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center"/>
        <w:rPr>
          <w:rFonts w:ascii="Times New Roman" w:hAnsi="Times New Roman" w:eastAsia="仿宋_GB2312" w:cs="Times New Roman"/>
          <w:b/>
          <w:bCs/>
          <w:kern w:val="0"/>
          <w:sz w:val="52"/>
          <w:szCs w:val="52"/>
        </w:rPr>
      </w:pPr>
      <w:bookmarkStart w:id="0" w:name="_Toc410210433"/>
    </w:p>
    <w:p>
      <w:pPr>
        <w:widowControl/>
        <w:ind w:firstLine="1044"/>
        <w:jc w:val="center"/>
        <w:rPr>
          <w:rFonts w:ascii="Times New Roman" w:hAnsi="Times New Roman" w:eastAsia="仿宋_GB2312" w:cs="Times New Roman"/>
          <w:b/>
          <w:bCs/>
          <w:kern w:val="0"/>
          <w:sz w:val="52"/>
          <w:szCs w:val="52"/>
        </w:rPr>
      </w:pPr>
    </w:p>
    <w:p>
      <w:pPr>
        <w:widowControl/>
        <w:jc w:val="center"/>
        <w:rPr>
          <w:rFonts w:ascii="Times New Roman" w:hAnsi="Times New Roman" w:eastAsia="仿宋_GB2312" w:cs="Times New Roman"/>
          <w:b/>
          <w:bCs/>
          <w:kern w:val="0"/>
          <w:sz w:val="52"/>
          <w:szCs w:val="52"/>
        </w:rPr>
      </w:pPr>
      <w:r>
        <w:rPr>
          <w:rFonts w:ascii="Times New Roman" w:hAnsi="Times New Roman" w:eastAsia="仿宋_GB2312" w:cs="Times New Roman"/>
          <w:b/>
          <w:bCs/>
          <w:kern w:val="0"/>
          <w:sz w:val="52"/>
          <w:szCs w:val="52"/>
        </w:rPr>
        <w:t>北京市市级财政支出项目</w:t>
      </w:r>
    </w:p>
    <w:p>
      <w:pPr>
        <w:widowControl/>
        <w:jc w:val="center"/>
        <w:rPr>
          <w:rFonts w:ascii="Times New Roman" w:hAnsi="Times New Roman" w:eastAsia="仿宋_GB2312" w:cs="Times New Roman"/>
          <w:b/>
          <w:bCs/>
          <w:kern w:val="0"/>
          <w:sz w:val="52"/>
          <w:szCs w:val="52"/>
        </w:rPr>
      </w:pPr>
      <w:r>
        <w:rPr>
          <w:rFonts w:ascii="Times New Roman" w:hAnsi="Times New Roman" w:eastAsia="仿宋_GB2312" w:cs="Times New Roman"/>
          <w:b/>
          <w:bCs/>
          <w:kern w:val="0"/>
          <w:sz w:val="52"/>
          <w:szCs w:val="52"/>
        </w:rPr>
        <w:t>绩效评价报告</w:t>
      </w:r>
      <w:bookmarkEnd w:id="0"/>
    </w:p>
    <w:p>
      <w:pPr>
        <w:widowControl/>
        <w:spacing w:before="100" w:beforeAutospacing="1" w:after="100" w:afterAutospacing="1" w:line="360" w:lineRule="auto"/>
        <w:ind w:right="-56" w:rightChars="-27" w:firstLine="482"/>
        <w:jc w:val="left"/>
        <w:rPr>
          <w:rFonts w:ascii="Times New Roman" w:hAnsi="Times New Roman" w:eastAsia="仿宋_GB2312" w:cs="Times New Roman"/>
          <w:b/>
          <w:color w:val="000000"/>
          <w:kern w:val="0"/>
          <w:sz w:val="24"/>
          <w:szCs w:val="24"/>
        </w:rPr>
      </w:pPr>
    </w:p>
    <w:p>
      <w:pPr>
        <w:widowControl/>
        <w:spacing w:before="100" w:beforeAutospacing="1" w:after="100" w:afterAutospacing="1" w:line="360" w:lineRule="auto"/>
        <w:ind w:right="-56" w:rightChars="-27" w:firstLine="482"/>
        <w:jc w:val="left"/>
        <w:rPr>
          <w:rFonts w:ascii="Times New Roman" w:hAnsi="Times New Roman" w:eastAsia="仿宋_GB2312" w:cs="Times New Roman"/>
          <w:b/>
          <w:color w:val="000000"/>
          <w:kern w:val="0"/>
          <w:sz w:val="24"/>
          <w:szCs w:val="24"/>
        </w:rPr>
      </w:pPr>
    </w:p>
    <w:p>
      <w:pPr>
        <w:widowControl/>
        <w:spacing w:before="100" w:beforeAutospacing="1" w:after="100" w:afterAutospacing="1" w:line="360" w:lineRule="auto"/>
        <w:ind w:right="-56" w:rightChars="-27" w:firstLine="482"/>
        <w:jc w:val="left"/>
        <w:rPr>
          <w:rFonts w:ascii="Times New Roman" w:hAnsi="Times New Roman" w:eastAsia="仿宋_GB2312" w:cs="Times New Roman"/>
          <w:b/>
          <w:color w:val="000000"/>
          <w:kern w:val="0"/>
          <w:sz w:val="24"/>
          <w:szCs w:val="24"/>
        </w:rPr>
      </w:pPr>
    </w:p>
    <w:p>
      <w:pPr>
        <w:widowControl/>
        <w:spacing w:before="100" w:beforeAutospacing="1" w:after="100" w:afterAutospacing="1" w:line="360" w:lineRule="auto"/>
        <w:ind w:right="-56" w:rightChars="-27" w:firstLine="482"/>
        <w:jc w:val="left"/>
        <w:rPr>
          <w:rFonts w:ascii="Times New Roman" w:hAnsi="Times New Roman" w:eastAsia="仿宋_GB2312" w:cs="Times New Roman"/>
          <w:b/>
          <w:color w:val="000000"/>
          <w:kern w:val="0"/>
          <w:sz w:val="24"/>
          <w:szCs w:val="24"/>
        </w:rPr>
      </w:pPr>
    </w:p>
    <w:p>
      <w:pPr>
        <w:widowControl/>
        <w:spacing w:before="100" w:beforeAutospacing="1" w:after="100" w:afterAutospacing="1" w:line="360" w:lineRule="auto"/>
        <w:ind w:right="-56" w:rightChars="-27" w:firstLine="482"/>
        <w:jc w:val="left"/>
        <w:rPr>
          <w:rFonts w:ascii="Times New Roman" w:hAnsi="Times New Roman" w:eastAsia="仿宋_GB2312" w:cs="Times New Roman"/>
          <w:b/>
          <w:color w:val="000000"/>
          <w:kern w:val="0"/>
          <w:sz w:val="24"/>
          <w:szCs w:val="24"/>
        </w:rPr>
      </w:pPr>
    </w:p>
    <w:p>
      <w:pPr>
        <w:widowControl/>
        <w:spacing w:before="100" w:beforeAutospacing="1" w:after="100" w:afterAutospacing="1" w:line="360" w:lineRule="auto"/>
        <w:ind w:right="-56" w:rightChars="-27" w:firstLine="482"/>
        <w:jc w:val="left"/>
        <w:rPr>
          <w:rFonts w:ascii="Times New Roman" w:hAnsi="Times New Roman" w:eastAsia="仿宋_GB2312" w:cs="Times New Roman"/>
          <w:b/>
          <w:color w:val="000000"/>
          <w:kern w:val="0"/>
          <w:sz w:val="24"/>
          <w:szCs w:val="24"/>
        </w:rPr>
      </w:pPr>
    </w:p>
    <w:p>
      <w:pPr>
        <w:widowControl/>
        <w:snapToGrid w:val="0"/>
        <w:spacing w:line="360" w:lineRule="auto"/>
        <w:ind w:right="-56" w:rightChars="-27" w:firstLine="960" w:firstLineChars="300"/>
        <w:jc w:val="left"/>
        <w:rPr>
          <w:rFonts w:ascii="仿宋_GB2312" w:eastAsia="仿宋_GB2312" w:cs="Times New Roman"/>
          <w:color w:val="000000"/>
          <w:kern w:val="0"/>
          <w:sz w:val="32"/>
          <w:szCs w:val="32"/>
        </w:rPr>
      </w:pPr>
      <w:r>
        <w:rPr>
          <w:rFonts w:hint="eastAsia" w:ascii="仿宋_GB2312" w:hAnsi="宋体" w:eastAsia="仿宋_GB2312" w:cs="Times New Roman"/>
          <w:color w:val="000000"/>
          <w:kern w:val="0"/>
          <w:sz w:val="32"/>
          <w:szCs w:val="32"/>
        </w:rPr>
        <w:t>主管部门</w:t>
      </w:r>
      <w:r>
        <w:rPr>
          <w:rFonts w:ascii="仿宋_GB2312" w:hAnsi="宋体" w:eastAsia="仿宋_GB2312" w:cs="Times New Roman"/>
          <w:color w:val="000000"/>
          <w:kern w:val="0"/>
          <w:sz w:val="32"/>
          <w:szCs w:val="32"/>
        </w:rPr>
        <w:t xml:space="preserve">   </w:t>
      </w:r>
      <w:r>
        <w:rPr>
          <w:rFonts w:ascii="仿宋_GB2312" w:hAnsi="宋体" w:eastAsia="仿宋_GB2312" w:cs="Times New Roman"/>
          <w:color w:val="000000"/>
          <w:kern w:val="0"/>
          <w:sz w:val="32"/>
          <w:szCs w:val="32"/>
          <w:u w:val="single"/>
        </w:rPr>
        <w:t xml:space="preserve"> </w:t>
      </w:r>
      <w:r>
        <w:rPr>
          <w:rFonts w:hint="eastAsia" w:ascii="仿宋_GB2312" w:hAnsi="宋体" w:eastAsia="仿宋_GB2312" w:cs="Times New Roman"/>
          <w:color w:val="000000"/>
          <w:kern w:val="0"/>
          <w:sz w:val="32"/>
          <w:szCs w:val="32"/>
          <w:u w:val="single"/>
        </w:rPr>
        <w:t xml:space="preserve">       </w:t>
      </w:r>
      <w:r>
        <w:rPr>
          <w:rFonts w:ascii="仿宋_GB2312" w:hAnsi="宋体" w:eastAsia="仿宋_GB2312" w:cs="Times New Roman"/>
          <w:color w:val="000000"/>
          <w:kern w:val="0"/>
          <w:sz w:val="32"/>
          <w:szCs w:val="32"/>
          <w:u w:val="single"/>
        </w:rPr>
        <w:t xml:space="preserve">  </w:t>
      </w:r>
      <w:r>
        <w:rPr>
          <w:rFonts w:hint="eastAsia" w:ascii="仿宋_GB2312" w:hAnsi="宋体" w:eastAsia="仿宋_GB2312" w:cs="Times New Roman"/>
          <w:color w:val="000000"/>
          <w:kern w:val="0"/>
          <w:sz w:val="32"/>
          <w:szCs w:val="32"/>
          <w:u w:val="single"/>
        </w:rPr>
        <w:t>北京市信访办公室</w:t>
      </w:r>
      <w:r>
        <w:rPr>
          <w:rFonts w:ascii="仿宋_GB2312" w:hAnsi="宋体" w:eastAsia="仿宋_GB2312" w:cs="Times New Roman"/>
          <w:color w:val="000000"/>
          <w:kern w:val="0"/>
          <w:sz w:val="32"/>
          <w:szCs w:val="32"/>
          <w:u w:val="single"/>
        </w:rPr>
        <w:t xml:space="preserve"> </w:t>
      </w:r>
      <w:r>
        <w:rPr>
          <w:rFonts w:hint="eastAsia" w:ascii="仿宋_GB2312" w:hAnsi="宋体" w:eastAsia="仿宋_GB2312" w:cs="Times New Roman"/>
          <w:color w:val="000000"/>
          <w:kern w:val="0"/>
          <w:sz w:val="32"/>
          <w:szCs w:val="32"/>
          <w:u w:val="single"/>
        </w:rPr>
        <w:t xml:space="preserve">  </w:t>
      </w:r>
      <w:r>
        <w:rPr>
          <w:rFonts w:ascii="仿宋_GB2312" w:hAnsi="宋体" w:eastAsia="仿宋_GB2312" w:cs="Times New Roman"/>
          <w:color w:val="000000"/>
          <w:kern w:val="0"/>
          <w:sz w:val="32"/>
          <w:szCs w:val="32"/>
          <w:u w:val="single"/>
        </w:rPr>
        <w:t xml:space="preserve">        </w:t>
      </w:r>
    </w:p>
    <w:p>
      <w:pPr>
        <w:widowControl/>
        <w:snapToGrid w:val="0"/>
        <w:spacing w:line="360" w:lineRule="auto"/>
        <w:ind w:right="-56" w:rightChars="-27" w:firstLine="960" w:firstLineChars="300"/>
        <w:jc w:val="left"/>
        <w:rPr>
          <w:rFonts w:ascii="仿宋_GB2312" w:hAnsi="宋体" w:eastAsia="仿宋_GB2312" w:cs="Times New Roman"/>
          <w:color w:val="000000"/>
          <w:kern w:val="0"/>
          <w:sz w:val="32"/>
          <w:szCs w:val="32"/>
          <w:u w:val="single"/>
        </w:rPr>
      </w:pPr>
      <w:r>
        <w:rPr>
          <w:rFonts w:hint="eastAsia" w:ascii="仿宋_GB2312" w:hAnsi="宋体" w:eastAsia="仿宋_GB2312" w:cs="Times New Roman"/>
          <w:color w:val="000000"/>
          <w:kern w:val="0"/>
          <w:sz w:val="32"/>
          <w:szCs w:val="32"/>
        </w:rPr>
        <w:t>项目单位</w:t>
      </w:r>
      <w:r>
        <w:rPr>
          <w:rFonts w:ascii="仿宋_GB2312" w:hAnsi="宋体" w:eastAsia="仿宋_GB2312" w:cs="Times New Roman"/>
          <w:color w:val="000000"/>
          <w:kern w:val="0"/>
          <w:sz w:val="32"/>
          <w:szCs w:val="32"/>
        </w:rPr>
        <w:t xml:space="preserve">   </w:t>
      </w:r>
      <w:r>
        <w:rPr>
          <w:rFonts w:ascii="仿宋_GB2312" w:hAnsi="宋体" w:eastAsia="仿宋_GB2312" w:cs="Times New Roman"/>
          <w:color w:val="000000"/>
          <w:kern w:val="0"/>
          <w:sz w:val="32"/>
          <w:szCs w:val="32"/>
          <w:u w:val="single"/>
        </w:rPr>
        <w:t xml:space="preserve">  </w:t>
      </w:r>
      <w:r>
        <w:rPr>
          <w:rFonts w:hint="eastAsia" w:ascii="仿宋_GB2312" w:hAnsi="宋体" w:eastAsia="仿宋_GB2312" w:cs="Times New Roman"/>
          <w:color w:val="000000"/>
          <w:kern w:val="0"/>
          <w:sz w:val="32"/>
          <w:szCs w:val="32"/>
          <w:u w:val="single"/>
        </w:rPr>
        <w:t xml:space="preserve">       </w:t>
      </w:r>
      <w:r>
        <w:rPr>
          <w:rFonts w:ascii="仿宋_GB2312" w:hAnsi="宋体" w:eastAsia="仿宋_GB2312" w:cs="Times New Roman"/>
          <w:color w:val="000000"/>
          <w:kern w:val="0"/>
          <w:sz w:val="32"/>
          <w:szCs w:val="32"/>
          <w:u w:val="single"/>
        </w:rPr>
        <w:t xml:space="preserve"> </w:t>
      </w:r>
      <w:r>
        <w:rPr>
          <w:rFonts w:hint="eastAsia" w:ascii="仿宋_GB2312" w:hAnsi="宋体" w:eastAsia="仿宋_GB2312" w:cs="Times New Roman"/>
          <w:color w:val="000000"/>
          <w:kern w:val="0"/>
          <w:sz w:val="32"/>
          <w:szCs w:val="32"/>
          <w:u w:val="single"/>
        </w:rPr>
        <w:t>北京市信访办公室</w:t>
      </w:r>
      <w:r>
        <w:rPr>
          <w:rFonts w:ascii="仿宋_GB2312" w:hAnsi="宋体" w:eastAsia="仿宋_GB2312" w:cs="Times New Roman"/>
          <w:color w:val="000000"/>
          <w:kern w:val="0"/>
          <w:sz w:val="32"/>
          <w:szCs w:val="32"/>
          <w:u w:val="single"/>
        </w:rPr>
        <w:t xml:space="preserve">    </w:t>
      </w:r>
      <w:r>
        <w:rPr>
          <w:rFonts w:hint="eastAsia" w:ascii="仿宋_GB2312" w:hAnsi="宋体" w:eastAsia="仿宋_GB2312" w:cs="Times New Roman"/>
          <w:color w:val="000000"/>
          <w:kern w:val="0"/>
          <w:sz w:val="32"/>
          <w:szCs w:val="32"/>
          <w:u w:val="single"/>
        </w:rPr>
        <w:t xml:space="preserve">  </w:t>
      </w:r>
      <w:r>
        <w:rPr>
          <w:rFonts w:ascii="仿宋_GB2312" w:hAnsi="宋体" w:eastAsia="仿宋_GB2312" w:cs="Times New Roman"/>
          <w:color w:val="000000"/>
          <w:kern w:val="0"/>
          <w:sz w:val="32"/>
          <w:szCs w:val="32"/>
          <w:u w:val="single"/>
        </w:rPr>
        <w:t xml:space="preserve">     </w:t>
      </w:r>
    </w:p>
    <w:p>
      <w:pPr>
        <w:widowControl/>
        <w:snapToGrid w:val="0"/>
        <w:spacing w:line="360" w:lineRule="auto"/>
        <w:ind w:left="957" w:leftChars="456" w:right="-56" w:rightChars="-27"/>
        <w:jc w:val="left"/>
        <w:rPr>
          <w:rFonts w:ascii="仿宋_GB2312" w:hAnsi="宋体" w:eastAsia="仿宋_GB2312" w:cs="Times New Roman"/>
          <w:color w:val="000000"/>
          <w:kern w:val="0"/>
          <w:sz w:val="32"/>
          <w:szCs w:val="32"/>
          <w:u w:val="single"/>
        </w:rPr>
      </w:pPr>
      <w:r>
        <w:rPr>
          <w:rFonts w:hint="eastAsia" w:ascii="仿宋_GB2312" w:hAnsi="宋体" w:eastAsia="仿宋_GB2312" w:cs="Times New Roman"/>
          <w:color w:val="000000"/>
          <w:kern w:val="0"/>
          <w:sz w:val="32"/>
          <w:szCs w:val="32"/>
        </w:rPr>
        <w:t>项目名称</w:t>
      </w:r>
      <w:r>
        <w:rPr>
          <w:rFonts w:ascii="仿宋_GB2312" w:hAnsi="宋体" w:eastAsia="仿宋_GB2312" w:cs="Times New Roman"/>
          <w:color w:val="000000"/>
          <w:kern w:val="0"/>
          <w:sz w:val="32"/>
          <w:szCs w:val="32"/>
        </w:rPr>
        <w:t xml:space="preserve">   </w:t>
      </w:r>
      <w:r>
        <w:rPr>
          <w:rFonts w:ascii="仿宋_GB2312" w:hAnsi="宋体" w:eastAsia="仿宋_GB2312" w:cs="Times New Roman"/>
          <w:color w:val="000000"/>
          <w:kern w:val="0"/>
          <w:sz w:val="32"/>
          <w:szCs w:val="24"/>
          <w:u w:val="single"/>
        </w:rPr>
        <w:t xml:space="preserve"> </w:t>
      </w:r>
      <w:r>
        <w:rPr>
          <w:rFonts w:hint="eastAsia" w:ascii="仿宋_GB2312" w:hAnsi="宋体" w:eastAsia="仿宋_GB2312" w:cs="Times New Roman"/>
          <w:color w:val="000000"/>
          <w:kern w:val="0"/>
          <w:sz w:val="32"/>
          <w:szCs w:val="24"/>
          <w:u w:val="single"/>
        </w:rPr>
        <w:t xml:space="preserve"> </w:t>
      </w:r>
      <w:r>
        <w:rPr>
          <w:rFonts w:hint="eastAsia" w:ascii="仿宋_GB2312" w:hAnsi="宋体" w:eastAsia="仿宋_GB2312" w:cs="Times New Roman"/>
          <w:color w:val="000000"/>
          <w:kern w:val="0"/>
          <w:sz w:val="32"/>
          <w:szCs w:val="24"/>
          <w:u w:val="single"/>
          <w:lang w:val="en-US" w:eastAsia="zh-CN"/>
        </w:rPr>
        <w:t xml:space="preserve">   </w:t>
      </w:r>
      <w:r>
        <w:rPr>
          <w:rFonts w:hint="eastAsia" w:ascii="仿宋_GB2312" w:hAnsi="宋体" w:eastAsia="仿宋_GB2312" w:cs="Times New Roman"/>
          <w:color w:val="000000"/>
          <w:kern w:val="0"/>
          <w:sz w:val="32"/>
          <w:szCs w:val="24"/>
          <w:u w:val="single"/>
        </w:rPr>
        <w:t xml:space="preserve"> </w:t>
      </w:r>
      <w:r>
        <w:rPr>
          <w:rFonts w:hint="eastAsia" w:ascii="仿宋_GB2312" w:hAnsi="宋体" w:eastAsia="仿宋_GB2312" w:cs="Times New Roman"/>
          <w:color w:val="000000"/>
          <w:kern w:val="0"/>
          <w:sz w:val="32"/>
          <w:szCs w:val="32"/>
          <w:u w:val="single"/>
        </w:rPr>
        <w:t xml:space="preserve">信访工作满意度调查回访服务          </w:t>
      </w:r>
    </w:p>
    <w:p>
      <w:pPr>
        <w:widowControl/>
        <w:spacing w:line="360" w:lineRule="auto"/>
        <w:jc w:val="center"/>
        <w:rPr>
          <w:rFonts w:ascii="仿宋" w:hAnsi="仿宋" w:eastAsia="仿宋"/>
          <w:sz w:val="32"/>
        </w:rPr>
      </w:pPr>
    </w:p>
    <w:p>
      <w:pPr>
        <w:pStyle w:val="2"/>
      </w:pPr>
    </w:p>
    <w:p>
      <w:pPr>
        <w:pStyle w:val="2"/>
      </w:pPr>
    </w:p>
    <w:p>
      <w:pPr>
        <w:pStyle w:val="2"/>
      </w:pPr>
    </w:p>
    <w:p>
      <w:pPr>
        <w:pStyle w:val="2"/>
      </w:pPr>
    </w:p>
    <w:p>
      <w:pPr>
        <w:pStyle w:val="2"/>
      </w:pPr>
    </w:p>
    <w:p>
      <w:pPr>
        <w:pStyle w:val="2"/>
      </w:pPr>
    </w:p>
    <w:p>
      <w:pPr>
        <w:pStyle w:val="2"/>
        <w:rPr>
          <w:rFonts w:hint="eastAsia"/>
        </w:rPr>
      </w:pPr>
    </w:p>
    <w:p>
      <w:pPr>
        <w:widowControl/>
        <w:spacing w:line="360" w:lineRule="auto"/>
        <w:jc w:val="center"/>
        <w:rPr>
          <w:rFonts w:ascii="仿宋" w:hAnsi="仿宋" w:eastAsia="仿宋" w:cs="仿宋"/>
          <w:b/>
          <w:bCs/>
          <w:kern w:val="32"/>
          <w:sz w:val="36"/>
          <w:szCs w:val="36"/>
          <w:lang w:val="zh-CN"/>
        </w:rPr>
      </w:pPr>
    </w:p>
    <w:p>
      <w:pPr>
        <w:widowControl/>
        <w:spacing w:line="360" w:lineRule="auto"/>
        <w:jc w:val="center"/>
        <w:rPr>
          <w:rFonts w:ascii="仿宋" w:hAnsi="仿宋" w:eastAsia="仿宋" w:cs="仿宋"/>
          <w:b/>
          <w:sz w:val="36"/>
          <w:szCs w:val="36"/>
        </w:rPr>
      </w:pPr>
      <w:r>
        <w:rPr>
          <w:rFonts w:hint="eastAsia" w:ascii="仿宋" w:hAnsi="仿宋" w:eastAsia="仿宋" w:cs="仿宋"/>
          <w:b/>
          <w:bCs/>
          <w:kern w:val="32"/>
          <w:sz w:val="36"/>
          <w:szCs w:val="36"/>
          <w:lang w:val="zh-CN"/>
        </w:rPr>
        <w:t>目 录</w:t>
      </w:r>
    </w:p>
    <w:p>
      <w:pPr>
        <w:pStyle w:val="14"/>
        <w:spacing w:line="360" w:lineRule="auto"/>
        <w:rPr>
          <w:rFonts w:cs="仿宋"/>
          <w:b w:val="0"/>
          <w:sz w:val="28"/>
          <w:szCs w:val="28"/>
        </w:rPr>
      </w:pPr>
      <w:r>
        <w:rPr>
          <w:rStyle w:val="26"/>
          <w:rFonts w:hint="eastAsia" w:cs="仿宋"/>
          <w:b w:val="0"/>
          <w:bCs/>
          <w:caps/>
          <w:color w:val="auto"/>
          <w:sz w:val="28"/>
          <w:szCs w:val="28"/>
        </w:rPr>
        <w:fldChar w:fldCharType="begin"/>
      </w:r>
      <w:r>
        <w:rPr>
          <w:rStyle w:val="26"/>
          <w:rFonts w:hint="eastAsia" w:cs="仿宋"/>
          <w:b w:val="0"/>
          <w:bCs/>
          <w:caps/>
          <w:color w:val="auto"/>
          <w:sz w:val="28"/>
          <w:szCs w:val="28"/>
        </w:rPr>
        <w:instrText xml:space="preserve"> TOC \o "1-3" \h \z \u </w:instrText>
      </w:r>
      <w:r>
        <w:rPr>
          <w:rStyle w:val="26"/>
          <w:rFonts w:hint="eastAsia" w:cs="仿宋"/>
          <w:b w:val="0"/>
          <w:bCs/>
          <w:caps/>
          <w:color w:val="auto"/>
          <w:sz w:val="28"/>
          <w:szCs w:val="28"/>
        </w:rPr>
        <w:fldChar w:fldCharType="separate"/>
      </w:r>
      <w:r>
        <w:fldChar w:fldCharType="begin"/>
      </w:r>
      <w:r>
        <w:instrText xml:space="preserve"> HYPERLINK \l "_Toc102746348" </w:instrText>
      </w:r>
      <w:r>
        <w:fldChar w:fldCharType="separate"/>
      </w:r>
      <w:r>
        <w:rPr>
          <w:rStyle w:val="26"/>
          <w:rFonts w:hint="eastAsia" w:cs="仿宋"/>
          <w:sz w:val="28"/>
          <w:szCs w:val="28"/>
        </w:rPr>
        <w:t>一、基本情况</w:t>
      </w:r>
      <w:r>
        <w:rPr>
          <w:rFonts w:hint="eastAsia" w:cs="仿宋"/>
          <w:sz w:val="28"/>
          <w:szCs w:val="28"/>
        </w:rPr>
        <w:tab/>
      </w:r>
      <w:r>
        <w:rPr>
          <w:rFonts w:hint="eastAsia" w:cs="仿宋"/>
          <w:sz w:val="28"/>
          <w:szCs w:val="28"/>
        </w:rPr>
        <w:fldChar w:fldCharType="begin"/>
      </w:r>
      <w:r>
        <w:rPr>
          <w:rFonts w:hint="eastAsia" w:cs="仿宋"/>
          <w:sz w:val="28"/>
          <w:szCs w:val="28"/>
        </w:rPr>
        <w:instrText xml:space="preserve"> PAGEREF _Toc102746348 \h </w:instrText>
      </w:r>
      <w:r>
        <w:rPr>
          <w:rFonts w:hint="eastAsia" w:cs="仿宋"/>
          <w:sz w:val="28"/>
          <w:szCs w:val="28"/>
        </w:rPr>
        <w:fldChar w:fldCharType="separate"/>
      </w:r>
      <w:r>
        <w:rPr>
          <w:rFonts w:hint="eastAsia" w:cs="仿宋"/>
          <w:sz w:val="28"/>
          <w:szCs w:val="28"/>
        </w:rPr>
        <w:t>1</w:t>
      </w:r>
      <w:r>
        <w:rPr>
          <w:rFonts w:hint="eastAsia" w:cs="仿宋"/>
          <w:sz w:val="28"/>
          <w:szCs w:val="28"/>
        </w:rPr>
        <w:fldChar w:fldCharType="end"/>
      </w:r>
      <w:r>
        <w:rPr>
          <w:rFonts w:hint="eastAsia" w:cs="仿宋"/>
          <w:sz w:val="28"/>
          <w:szCs w:val="28"/>
        </w:rPr>
        <w:fldChar w:fldCharType="end"/>
      </w:r>
    </w:p>
    <w:p>
      <w:pPr>
        <w:pStyle w:val="17"/>
        <w:spacing w:line="360" w:lineRule="auto"/>
        <w:rPr>
          <w:rFonts w:ascii="仿宋" w:hAnsi="仿宋" w:eastAsia="仿宋" w:cs="仿宋"/>
          <w:sz w:val="28"/>
          <w:szCs w:val="28"/>
        </w:rPr>
      </w:pPr>
      <w:r>
        <w:fldChar w:fldCharType="begin"/>
      </w:r>
      <w:r>
        <w:instrText xml:space="preserve"> HYPERLINK \l "_Toc102746349" </w:instrText>
      </w:r>
      <w:r>
        <w:fldChar w:fldCharType="separate"/>
      </w:r>
      <w:r>
        <w:rPr>
          <w:rStyle w:val="26"/>
          <w:rFonts w:hint="eastAsia" w:ascii="仿宋" w:hAnsi="仿宋" w:eastAsia="仿宋" w:cs="仿宋"/>
          <w:sz w:val="28"/>
          <w:szCs w:val="28"/>
        </w:rPr>
        <w:t>（一）项目概况</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_Toc102746349 \h </w:instrText>
      </w:r>
      <w:r>
        <w:rPr>
          <w:rFonts w:hint="eastAsia" w:ascii="仿宋" w:hAnsi="仿宋" w:eastAsia="仿宋" w:cs="仿宋"/>
          <w:sz w:val="28"/>
          <w:szCs w:val="28"/>
        </w:rPr>
        <w:fldChar w:fldCharType="separate"/>
      </w:r>
      <w:r>
        <w:rPr>
          <w:rFonts w:hint="eastAsia" w:ascii="仿宋" w:hAnsi="仿宋" w:eastAsia="仿宋" w:cs="仿宋"/>
          <w:sz w:val="28"/>
          <w:szCs w:val="28"/>
        </w:rPr>
        <w:t>1</w:t>
      </w:r>
      <w:r>
        <w:rPr>
          <w:rFonts w:hint="eastAsia" w:ascii="仿宋" w:hAnsi="仿宋" w:eastAsia="仿宋" w:cs="仿宋"/>
          <w:sz w:val="28"/>
          <w:szCs w:val="28"/>
        </w:rPr>
        <w:fldChar w:fldCharType="end"/>
      </w:r>
      <w:r>
        <w:rPr>
          <w:rFonts w:hint="eastAsia" w:ascii="仿宋" w:hAnsi="仿宋" w:eastAsia="仿宋" w:cs="仿宋"/>
          <w:sz w:val="28"/>
          <w:szCs w:val="28"/>
        </w:rPr>
        <w:fldChar w:fldCharType="end"/>
      </w:r>
    </w:p>
    <w:p>
      <w:pPr>
        <w:pStyle w:val="17"/>
        <w:spacing w:line="360" w:lineRule="auto"/>
        <w:rPr>
          <w:rFonts w:ascii="仿宋" w:hAnsi="仿宋" w:eastAsia="仿宋" w:cs="仿宋"/>
          <w:sz w:val="28"/>
          <w:szCs w:val="28"/>
        </w:rPr>
      </w:pPr>
      <w:r>
        <w:fldChar w:fldCharType="begin"/>
      </w:r>
      <w:r>
        <w:instrText xml:space="preserve"> HYPERLINK \l "_Toc102746350" </w:instrText>
      </w:r>
      <w:r>
        <w:fldChar w:fldCharType="separate"/>
      </w:r>
      <w:r>
        <w:rPr>
          <w:rStyle w:val="26"/>
          <w:rFonts w:hint="eastAsia" w:ascii="仿宋" w:hAnsi="仿宋" w:eastAsia="仿宋" w:cs="仿宋"/>
          <w:sz w:val="28"/>
          <w:szCs w:val="28"/>
        </w:rPr>
        <w:t>（二）项目绩效目标</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_Toc102746350 \h </w:instrText>
      </w:r>
      <w:r>
        <w:rPr>
          <w:rFonts w:hint="eastAsia" w:ascii="仿宋" w:hAnsi="仿宋" w:eastAsia="仿宋" w:cs="仿宋"/>
          <w:sz w:val="28"/>
          <w:szCs w:val="28"/>
        </w:rPr>
        <w:fldChar w:fldCharType="separate"/>
      </w:r>
      <w:r>
        <w:rPr>
          <w:rFonts w:hint="eastAsia" w:ascii="仿宋" w:hAnsi="仿宋" w:eastAsia="仿宋" w:cs="仿宋"/>
          <w:sz w:val="28"/>
          <w:szCs w:val="28"/>
        </w:rPr>
        <w:t>2</w:t>
      </w:r>
      <w:r>
        <w:rPr>
          <w:rFonts w:hint="eastAsia" w:ascii="仿宋" w:hAnsi="仿宋" w:eastAsia="仿宋" w:cs="仿宋"/>
          <w:sz w:val="28"/>
          <w:szCs w:val="28"/>
        </w:rPr>
        <w:fldChar w:fldCharType="end"/>
      </w:r>
      <w:r>
        <w:rPr>
          <w:rFonts w:hint="eastAsia" w:ascii="仿宋" w:hAnsi="仿宋" w:eastAsia="仿宋" w:cs="仿宋"/>
          <w:sz w:val="28"/>
          <w:szCs w:val="28"/>
        </w:rPr>
        <w:fldChar w:fldCharType="end"/>
      </w:r>
    </w:p>
    <w:p>
      <w:pPr>
        <w:pStyle w:val="14"/>
        <w:spacing w:line="360" w:lineRule="auto"/>
        <w:rPr>
          <w:rFonts w:cs="仿宋"/>
          <w:b w:val="0"/>
          <w:sz w:val="28"/>
          <w:szCs w:val="28"/>
        </w:rPr>
      </w:pPr>
      <w:r>
        <w:fldChar w:fldCharType="begin"/>
      </w:r>
      <w:r>
        <w:instrText xml:space="preserve"> HYPERLINK \l "_Toc102746351" </w:instrText>
      </w:r>
      <w:r>
        <w:fldChar w:fldCharType="separate"/>
      </w:r>
      <w:r>
        <w:rPr>
          <w:rStyle w:val="26"/>
          <w:rFonts w:hint="eastAsia" w:cs="仿宋"/>
          <w:sz w:val="28"/>
          <w:szCs w:val="28"/>
        </w:rPr>
        <w:t>二、绩效评价工作开展情况</w:t>
      </w:r>
      <w:r>
        <w:rPr>
          <w:rFonts w:hint="eastAsia" w:cs="仿宋"/>
          <w:sz w:val="28"/>
          <w:szCs w:val="28"/>
        </w:rPr>
        <w:tab/>
      </w:r>
      <w:r>
        <w:rPr>
          <w:rFonts w:hint="eastAsia" w:cs="仿宋"/>
          <w:sz w:val="28"/>
          <w:szCs w:val="28"/>
        </w:rPr>
        <w:fldChar w:fldCharType="begin"/>
      </w:r>
      <w:r>
        <w:rPr>
          <w:rFonts w:hint="eastAsia" w:cs="仿宋"/>
          <w:sz w:val="28"/>
          <w:szCs w:val="28"/>
        </w:rPr>
        <w:instrText xml:space="preserve"> PAGEREF _Toc102746351 \h </w:instrText>
      </w:r>
      <w:r>
        <w:rPr>
          <w:rFonts w:hint="eastAsia" w:cs="仿宋"/>
          <w:sz w:val="28"/>
          <w:szCs w:val="28"/>
        </w:rPr>
        <w:fldChar w:fldCharType="separate"/>
      </w:r>
      <w:r>
        <w:rPr>
          <w:rFonts w:hint="eastAsia" w:cs="仿宋"/>
          <w:sz w:val="28"/>
          <w:szCs w:val="28"/>
        </w:rPr>
        <w:t>2</w:t>
      </w:r>
      <w:r>
        <w:rPr>
          <w:rFonts w:hint="eastAsia" w:cs="仿宋"/>
          <w:sz w:val="28"/>
          <w:szCs w:val="28"/>
        </w:rPr>
        <w:fldChar w:fldCharType="end"/>
      </w:r>
      <w:r>
        <w:rPr>
          <w:rFonts w:hint="eastAsia" w:cs="仿宋"/>
          <w:sz w:val="28"/>
          <w:szCs w:val="28"/>
        </w:rPr>
        <w:fldChar w:fldCharType="end"/>
      </w:r>
    </w:p>
    <w:p>
      <w:pPr>
        <w:pStyle w:val="17"/>
        <w:spacing w:line="360" w:lineRule="auto"/>
        <w:rPr>
          <w:rFonts w:ascii="仿宋" w:hAnsi="仿宋" w:eastAsia="仿宋" w:cs="仿宋"/>
          <w:sz w:val="28"/>
          <w:szCs w:val="28"/>
        </w:rPr>
      </w:pPr>
      <w:r>
        <w:fldChar w:fldCharType="begin"/>
      </w:r>
      <w:r>
        <w:instrText xml:space="preserve"> HYPERLINK \l "_Toc102746352" </w:instrText>
      </w:r>
      <w:r>
        <w:fldChar w:fldCharType="separate"/>
      </w:r>
      <w:r>
        <w:rPr>
          <w:rStyle w:val="26"/>
          <w:rFonts w:hint="eastAsia" w:ascii="仿宋" w:hAnsi="仿宋" w:eastAsia="仿宋" w:cs="仿宋"/>
          <w:sz w:val="28"/>
          <w:szCs w:val="28"/>
        </w:rPr>
        <w:t>（一）绩效评价目的、对象和范围</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_Toc102746352 \h </w:instrText>
      </w:r>
      <w:r>
        <w:rPr>
          <w:rFonts w:hint="eastAsia" w:ascii="仿宋" w:hAnsi="仿宋" w:eastAsia="仿宋" w:cs="仿宋"/>
          <w:sz w:val="28"/>
          <w:szCs w:val="28"/>
        </w:rPr>
        <w:fldChar w:fldCharType="separate"/>
      </w:r>
      <w:r>
        <w:rPr>
          <w:rFonts w:hint="eastAsia" w:ascii="仿宋" w:hAnsi="仿宋" w:eastAsia="仿宋" w:cs="仿宋"/>
          <w:sz w:val="28"/>
          <w:szCs w:val="28"/>
        </w:rPr>
        <w:t>2</w:t>
      </w:r>
      <w:r>
        <w:rPr>
          <w:rFonts w:hint="eastAsia" w:ascii="仿宋" w:hAnsi="仿宋" w:eastAsia="仿宋" w:cs="仿宋"/>
          <w:sz w:val="28"/>
          <w:szCs w:val="28"/>
        </w:rPr>
        <w:fldChar w:fldCharType="end"/>
      </w:r>
      <w:r>
        <w:rPr>
          <w:rFonts w:hint="eastAsia" w:ascii="仿宋" w:hAnsi="仿宋" w:eastAsia="仿宋" w:cs="仿宋"/>
          <w:sz w:val="28"/>
          <w:szCs w:val="28"/>
        </w:rPr>
        <w:fldChar w:fldCharType="end"/>
      </w:r>
    </w:p>
    <w:p>
      <w:pPr>
        <w:pStyle w:val="17"/>
        <w:spacing w:line="360" w:lineRule="auto"/>
        <w:rPr>
          <w:rFonts w:ascii="仿宋" w:hAnsi="仿宋" w:eastAsia="仿宋" w:cs="仿宋"/>
          <w:sz w:val="28"/>
          <w:szCs w:val="28"/>
        </w:rPr>
      </w:pPr>
      <w:r>
        <w:fldChar w:fldCharType="begin"/>
      </w:r>
      <w:r>
        <w:instrText xml:space="preserve"> HYPERLINK \l "_Toc102746353" </w:instrText>
      </w:r>
      <w:r>
        <w:fldChar w:fldCharType="separate"/>
      </w:r>
      <w:r>
        <w:rPr>
          <w:rStyle w:val="26"/>
          <w:rFonts w:hint="eastAsia" w:ascii="仿宋" w:hAnsi="仿宋" w:eastAsia="仿宋" w:cs="仿宋"/>
          <w:sz w:val="28"/>
          <w:szCs w:val="28"/>
        </w:rPr>
        <w:t>（二）绩效评价原则、评价方法、评价标准</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_Toc102746353 \h </w:instrText>
      </w:r>
      <w:r>
        <w:rPr>
          <w:rFonts w:hint="eastAsia" w:ascii="仿宋" w:hAnsi="仿宋" w:eastAsia="仿宋" w:cs="仿宋"/>
          <w:sz w:val="28"/>
          <w:szCs w:val="28"/>
        </w:rPr>
        <w:fldChar w:fldCharType="separate"/>
      </w:r>
      <w:r>
        <w:rPr>
          <w:rFonts w:hint="eastAsia" w:ascii="仿宋" w:hAnsi="仿宋" w:eastAsia="仿宋" w:cs="仿宋"/>
          <w:sz w:val="28"/>
          <w:szCs w:val="28"/>
        </w:rPr>
        <w:t>3</w:t>
      </w:r>
      <w:r>
        <w:rPr>
          <w:rFonts w:hint="eastAsia" w:ascii="仿宋" w:hAnsi="仿宋" w:eastAsia="仿宋" w:cs="仿宋"/>
          <w:sz w:val="28"/>
          <w:szCs w:val="28"/>
        </w:rPr>
        <w:fldChar w:fldCharType="end"/>
      </w:r>
      <w:r>
        <w:rPr>
          <w:rFonts w:hint="eastAsia" w:ascii="仿宋" w:hAnsi="仿宋" w:eastAsia="仿宋" w:cs="仿宋"/>
          <w:sz w:val="28"/>
          <w:szCs w:val="28"/>
        </w:rPr>
        <w:fldChar w:fldCharType="end"/>
      </w:r>
    </w:p>
    <w:p>
      <w:pPr>
        <w:pStyle w:val="17"/>
        <w:spacing w:line="360" w:lineRule="auto"/>
        <w:rPr>
          <w:rFonts w:ascii="仿宋" w:hAnsi="仿宋" w:eastAsia="仿宋" w:cs="仿宋"/>
          <w:sz w:val="28"/>
          <w:szCs w:val="28"/>
        </w:rPr>
      </w:pPr>
      <w:r>
        <w:fldChar w:fldCharType="begin"/>
      </w:r>
      <w:r>
        <w:instrText xml:space="preserve"> HYPERLINK \l "_Toc102746354" </w:instrText>
      </w:r>
      <w:r>
        <w:fldChar w:fldCharType="separate"/>
      </w:r>
      <w:r>
        <w:rPr>
          <w:rStyle w:val="26"/>
          <w:rFonts w:hint="eastAsia" w:ascii="仿宋" w:hAnsi="仿宋" w:eastAsia="仿宋" w:cs="仿宋"/>
          <w:sz w:val="28"/>
          <w:szCs w:val="28"/>
        </w:rPr>
        <w:t>（三）评价指标体系</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_Toc102746354 \h </w:instrText>
      </w:r>
      <w:r>
        <w:rPr>
          <w:rFonts w:hint="eastAsia" w:ascii="仿宋" w:hAnsi="仿宋" w:eastAsia="仿宋" w:cs="仿宋"/>
          <w:sz w:val="28"/>
          <w:szCs w:val="28"/>
        </w:rPr>
        <w:fldChar w:fldCharType="separate"/>
      </w:r>
      <w:r>
        <w:rPr>
          <w:rFonts w:hint="eastAsia" w:ascii="仿宋" w:hAnsi="仿宋" w:eastAsia="仿宋" w:cs="仿宋"/>
          <w:sz w:val="28"/>
          <w:szCs w:val="28"/>
        </w:rPr>
        <w:t>3</w:t>
      </w:r>
      <w:r>
        <w:rPr>
          <w:rFonts w:hint="eastAsia" w:ascii="仿宋" w:hAnsi="仿宋" w:eastAsia="仿宋" w:cs="仿宋"/>
          <w:sz w:val="28"/>
          <w:szCs w:val="28"/>
        </w:rPr>
        <w:fldChar w:fldCharType="end"/>
      </w:r>
      <w:r>
        <w:rPr>
          <w:rFonts w:hint="eastAsia" w:ascii="仿宋" w:hAnsi="仿宋" w:eastAsia="仿宋" w:cs="仿宋"/>
          <w:sz w:val="28"/>
          <w:szCs w:val="28"/>
        </w:rPr>
        <w:fldChar w:fldCharType="end"/>
      </w:r>
    </w:p>
    <w:p>
      <w:pPr>
        <w:pStyle w:val="17"/>
        <w:spacing w:line="360" w:lineRule="auto"/>
        <w:rPr>
          <w:rFonts w:ascii="仿宋" w:hAnsi="仿宋" w:eastAsia="仿宋" w:cs="仿宋"/>
          <w:sz w:val="28"/>
          <w:szCs w:val="28"/>
        </w:rPr>
      </w:pPr>
      <w:r>
        <w:fldChar w:fldCharType="begin"/>
      </w:r>
      <w:r>
        <w:instrText xml:space="preserve"> HYPERLINK \l "_Toc102746355" </w:instrText>
      </w:r>
      <w:r>
        <w:fldChar w:fldCharType="separate"/>
      </w:r>
      <w:r>
        <w:rPr>
          <w:rStyle w:val="26"/>
          <w:rFonts w:hint="eastAsia" w:ascii="仿宋" w:hAnsi="仿宋" w:eastAsia="仿宋" w:cs="仿宋"/>
          <w:sz w:val="28"/>
          <w:szCs w:val="28"/>
        </w:rPr>
        <w:t>（四）绩效评价工作过程</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_Toc102746355 \h </w:instrText>
      </w:r>
      <w:r>
        <w:rPr>
          <w:rFonts w:hint="eastAsia" w:ascii="仿宋" w:hAnsi="仿宋" w:eastAsia="仿宋" w:cs="仿宋"/>
          <w:sz w:val="28"/>
          <w:szCs w:val="28"/>
        </w:rPr>
        <w:fldChar w:fldCharType="separate"/>
      </w:r>
      <w:r>
        <w:rPr>
          <w:rFonts w:hint="eastAsia" w:ascii="仿宋" w:hAnsi="仿宋" w:eastAsia="仿宋" w:cs="仿宋"/>
          <w:sz w:val="28"/>
          <w:szCs w:val="28"/>
        </w:rPr>
        <w:t>6</w:t>
      </w:r>
      <w:r>
        <w:rPr>
          <w:rFonts w:hint="eastAsia" w:ascii="仿宋" w:hAnsi="仿宋" w:eastAsia="仿宋" w:cs="仿宋"/>
          <w:sz w:val="28"/>
          <w:szCs w:val="28"/>
        </w:rPr>
        <w:fldChar w:fldCharType="end"/>
      </w:r>
      <w:r>
        <w:rPr>
          <w:rFonts w:hint="eastAsia" w:ascii="仿宋" w:hAnsi="仿宋" w:eastAsia="仿宋" w:cs="仿宋"/>
          <w:sz w:val="28"/>
          <w:szCs w:val="28"/>
        </w:rPr>
        <w:fldChar w:fldCharType="end"/>
      </w:r>
    </w:p>
    <w:p>
      <w:pPr>
        <w:pStyle w:val="14"/>
        <w:spacing w:line="360" w:lineRule="auto"/>
        <w:rPr>
          <w:rFonts w:cs="仿宋"/>
          <w:b w:val="0"/>
          <w:sz w:val="28"/>
          <w:szCs w:val="28"/>
        </w:rPr>
      </w:pPr>
      <w:r>
        <w:fldChar w:fldCharType="begin"/>
      </w:r>
      <w:r>
        <w:instrText xml:space="preserve"> HYPERLINK \l "_Toc102746356" </w:instrText>
      </w:r>
      <w:r>
        <w:fldChar w:fldCharType="separate"/>
      </w:r>
      <w:r>
        <w:rPr>
          <w:rStyle w:val="26"/>
          <w:rFonts w:hint="eastAsia" w:cs="仿宋"/>
          <w:sz w:val="28"/>
          <w:szCs w:val="28"/>
        </w:rPr>
        <w:t>三、综合评价情况及评价结论</w:t>
      </w:r>
      <w:r>
        <w:rPr>
          <w:rFonts w:hint="eastAsia" w:cs="仿宋"/>
          <w:sz w:val="28"/>
          <w:szCs w:val="28"/>
        </w:rPr>
        <w:tab/>
      </w:r>
      <w:r>
        <w:rPr>
          <w:rFonts w:hint="eastAsia" w:cs="仿宋"/>
          <w:sz w:val="28"/>
          <w:szCs w:val="28"/>
        </w:rPr>
        <w:fldChar w:fldCharType="begin"/>
      </w:r>
      <w:r>
        <w:rPr>
          <w:rFonts w:hint="eastAsia" w:cs="仿宋"/>
          <w:sz w:val="28"/>
          <w:szCs w:val="28"/>
        </w:rPr>
        <w:instrText xml:space="preserve"> PAGEREF _Toc102746356 \h </w:instrText>
      </w:r>
      <w:r>
        <w:rPr>
          <w:rFonts w:hint="eastAsia" w:cs="仿宋"/>
          <w:sz w:val="28"/>
          <w:szCs w:val="28"/>
        </w:rPr>
        <w:fldChar w:fldCharType="separate"/>
      </w:r>
      <w:r>
        <w:rPr>
          <w:rFonts w:hint="eastAsia" w:cs="仿宋"/>
          <w:sz w:val="28"/>
          <w:szCs w:val="28"/>
        </w:rPr>
        <w:t>7</w:t>
      </w:r>
      <w:r>
        <w:rPr>
          <w:rFonts w:hint="eastAsia" w:cs="仿宋"/>
          <w:sz w:val="28"/>
          <w:szCs w:val="28"/>
        </w:rPr>
        <w:fldChar w:fldCharType="end"/>
      </w:r>
      <w:r>
        <w:rPr>
          <w:rFonts w:hint="eastAsia" w:cs="仿宋"/>
          <w:sz w:val="28"/>
          <w:szCs w:val="28"/>
        </w:rPr>
        <w:fldChar w:fldCharType="end"/>
      </w:r>
    </w:p>
    <w:p>
      <w:pPr>
        <w:pStyle w:val="14"/>
        <w:spacing w:line="360" w:lineRule="auto"/>
        <w:rPr>
          <w:rFonts w:cs="仿宋"/>
          <w:b w:val="0"/>
          <w:sz w:val="28"/>
          <w:szCs w:val="28"/>
        </w:rPr>
      </w:pPr>
      <w:r>
        <w:fldChar w:fldCharType="begin"/>
      </w:r>
      <w:r>
        <w:instrText xml:space="preserve"> HYPERLINK \l "_Toc102746357" </w:instrText>
      </w:r>
      <w:r>
        <w:fldChar w:fldCharType="separate"/>
      </w:r>
      <w:r>
        <w:rPr>
          <w:rStyle w:val="26"/>
          <w:rFonts w:hint="eastAsia" w:cs="仿宋"/>
          <w:sz w:val="28"/>
          <w:szCs w:val="28"/>
        </w:rPr>
        <w:t>四、绩效评价指标分析</w:t>
      </w:r>
      <w:r>
        <w:rPr>
          <w:rFonts w:hint="eastAsia" w:cs="仿宋"/>
          <w:sz w:val="28"/>
          <w:szCs w:val="28"/>
        </w:rPr>
        <w:tab/>
      </w:r>
      <w:r>
        <w:rPr>
          <w:rFonts w:hint="eastAsia" w:cs="仿宋"/>
          <w:sz w:val="28"/>
          <w:szCs w:val="28"/>
        </w:rPr>
        <w:fldChar w:fldCharType="begin"/>
      </w:r>
      <w:r>
        <w:rPr>
          <w:rFonts w:hint="eastAsia" w:cs="仿宋"/>
          <w:sz w:val="28"/>
          <w:szCs w:val="28"/>
        </w:rPr>
        <w:instrText xml:space="preserve"> PAGEREF _Toc102746357 \h </w:instrText>
      </w:r>
      <w:r>
        <w:rPr>
          <w:rFonts w:hint="eastAsia" w:cs="仿宋"/>
          <w:sz w:val="28"/>
          <w:szCs w:val="28"/>
        </w:rPr>
        <w:fldChar w:fldCharType="separate"/>
      </w:r>
      <w:r>
        <w:rPr>
          <w:rFonts w:hint="eastAsia" w:cs="仿宋"/>
          <w:sz w:val="28"/>
          <w:szCs w:val="28"/>
        </w:rPr>
        <w:t>8</w:t>
      </w:r>
      <w:r>
        <w:rPr>
          <w:rFonts w:hint="eastAsia" w:cs="仿宋"/>
          <w:sz w:val="28"/>
          <w:szCs w:val="28"/>
        </w:rPr>
        <w:fldChar w:fldCharType="end"/>
      </w:r>
      <w:r>
        <w:rPr>
          <w:rFonts w:hint="eastAsia" w:cs="仿宋"/>
          <w:sz w:val="28"/>
          <w:szCs w:val="28"/>
        </w:rPr>
        <w:fldChar w:fldCharType="end"/>
      </w:r>
    </w:p>
    <w:p>
      <w:pPr>
        <w:pStyle w:val="17"/>
        <w:spacing w:line="360" w:lineRule="auto"/>
        <w:rPr>
          <w:rFonts w:ascii="仿宋" w:hAnsi="仿宋" w:eastAsia="仿宋" w:cs="仿宋"/>
          <w:sz w:val="28"/>
          <w:szCs w:val="28"/>
        </w:rPr>
      </w:pPr>
      <w:r>
        <w:fldChar w:fldCharType="begin"/>
      </w:r>
      <w:r>
        <w:instrText xml:space="preserve"> HYPERLINK \l "_Toc102746358" </w:instrText>
      </w:r>
      <w:r>
        <w:fldChar w:fldCharType="separate"/>
      </w:r>
      <w:r>
        <w:rPr>
          <w:rStyle w:val="26"/>
          <w:rFonts w:hint="eastAsia" w:ascii="仿宋" w:hAnsi="仿宋" w:eastAsia="仿宋" w:cs="仿宋"/>
          <w:sz w:val="28"/>
          <w:szCs w:val="28"/>
        </w:rPr>
        <w:t>（一）项目决策情况</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_Toc102746358 \h </w:instrText>
      </w:r>
      <w:r>
        <w:rPr>
          <w:rFonts w:hint="eastAsia" w:ascii="仿宋" w:hAnsi="仿宋" w:eastAsia="仿宋" w:cs="仿宋"/>
          <w:sz w:val="28"/>
          <w:szCs w:val="28"/>
        </w:rPr>
        <w:fldChar w:fldCharType="separate"/>
      </w:r>
      <w:r>
        <w:rPr>
          <w:rFonts w:hint="eastAsia" w:ascii="仿宋" w:hAnsi="仿宋" w:eastAsia="仿宋" w:cs="仿宋"/>
          <w:sz w:val="28"/>
          <w:szCs w:val="28"/>
        </w:rPr>
        <w:t>8</w:t>
      </w:r>
      <w:r>
        <w:rPr>
          <w:rFonts w:hint="eastAsia" w:ascii="仿宋" w:hAnsi="仿宋" w:eastAsia="仿宋" w:cs="仿宋"/>
          <w:sz w:val="28"/>
          <w:szCs w:val="28"/>
        </w:rPr>
        <w:fldChar w:fldCharType="end"/>
      </w:r>
      <w:r>
        <w:rPr>
          <w:rFonts w:hint="eastAsia" w:ascii="仿宋" w:hAnsi="仿宋" w:eastAsia="仿宋" w:cs="仿宋"/>
          <w:sz w:val="28"/>
          <w:szCs w:val="28"/>
        </w:rPr>
        <w:fldChar w:fldCharType="end"/>
      </w:r>
    </w:p>
    <w:p>
      <w:pPr>
        <w:pStyle w:val="17"/>
        <w:spacing w:line="360" w:lineRule="auto"/>
        <w:rPr>
          <w:rFonts w:ascii="仿宋" w:hAnsi="仿宋" w:eastAsia="仿宋" w:cs="仿宋"/>
          <w:sz w:val="28"/>
          <w:szCs w:val="28"/>
        </w:rPr>
      </w:pPr>
      <w:r>
        <w:fldChar w:fldCharType="begin"/>
      </w:r>
      <w:r>
        <w:instrText xml:space="preserve"> HYPERLINK \l "_Toc102746359" </w:instrText>
      </w:r>
      <w:r>
        <w:fldChar w:fldCharType="separate"/>
      </w:r>
      <w:r>
        <w:rPr>
          <w:rStyle w:val="26"/>
          <w:rFonts w:hint="eastAsia" w:ascii="仿宋" w:hAnsi="仿宋" w:eastAsia="仿宋" w:cs="仿宋"/>
          <w:sz w:val="28"/>
          <w:szCs w:val="28"/>
        </w:rPr>
        <w:t>（二）项目过程情况</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_Toc102746359 \h </w:instrText>
      </w:r>
      <w:r>
        <w:rPr>
          <w:rFonts w:hint="eastAsia" w:ascii="仿宋" w:hAnsi="仿宋" w:eastAsia="仿宋" w:cs="仿宋"/>
          <w:sz w:val="28"/>
          <w:szCs w:val="28"/>
        </w:rPr>
        <w:fldChar w:fldCharType="separate"/>
      </w:r>
      <w:r>
        <w:rPr>
          <w:rFonts w:hint="eastAsia" w:ascii="仿宋" w:hAnsi="仿宋" w:eastAsia="仿宋" w:cs="仿宋"/>
          <w:sz w:val="28"/>
          <w:szCs w:val="28"/>
        </w:rPr>
        <w:t>9</w:t>
      </w:r>
      <w:r>
        <w:rPr>
          <w:rFonts w:hint="eastAsia" w:ascii="仿宋" w:hAnsi="仿宋" w:eastAsia="仿宋" w:cs="仿宋"/>
          <w:sz w:val="28"/>
          <w:szCs w:val="28"/>
        </w:rPr>
        <w:fldChar w:fldCharType="end"/>
      </w:r>
      <w:r>
        <w:rPr>
          <w:rFonts w:hint="eastAsia" w:ascii="仿宋" w:hAnsi="仿宋" w:eastAsia="仿宋" w:cs="仿宋"/>
          <w:sz w:val="28"/>
          <w:szCs w:val="28"/>
        </w:rPr>
        <w:fldChar w:fldCharType="end"/>
      </w:r>
    </w:p>
    <w:p>
      <w:pPr>
        <w:pStyle w:val="17"/>
        <w:spacing w:line="360" w:lineRule="auto"/>
        <w:rPr>
          <w:rFonts w:ascii="仿宋" w:hAnsi="仿宋" w:eastAsia="仿宋" w:cs="仿宋"/>
          <w:sz w:val="28"/>
          <w:szCs w:val="28"/>
        </w:rPr>
      </w:pPr>
      <w:r>
        <w:fldChar w:fldCharType="begin"/>
      </w:r>
      <w:r>
        <w:instrText xml:space="preserve"> HYPERLINK \l "_Toc102746360" </w:instrText>
      </w:r>
      <w:r>
        <w:fldChar w:fldCharType="separate"/>
      </w:r>
      <w:r>
        <w:rPr>
          <w:rStyle w:val="26"/>
          <w:rFonts w:hint="eastAsia" w:ascii="仿宋" w:hAnsi="仿宋" w:eastAsia="仿宋" w:cs="仿宋"/>
          <w:sz w:val="28"/>
          <w:szCs w:val="28"/>
        </w:rPr>
        <w:t>（三）项目产出情况</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_Toc102746360 \h </w:instrText>
      </w:r>
      <w:r>
        <w:rPr>
          <w:rFonts w:hint="eastAsia" w:ascii="仿宋" w:hAnsi="仿宋" w:eastAsia="仿宋" w:cs="仿宋"/>
          <w:sz w:val="28"/>
          <w:szCs w:val="28"/>
        </w:rPr>
        <w:fldChar w:fldCharType="separate"/>
      </w:r>
      <w:r>
        <w:rPr>
          <w:rFonts w:hint="eastAsia" w:ascii="仿宋" w:hAnsi="仿宋" w:eastAsia="仿宋" w:cs="仿宋"/>
          <w:sz w:val="28"/>
          <w:szCs w:val="28"/>
        </w:rPr>
        <w:t>10</w:t>
      </w:r>
      <w:r>
        <w:rPr>
          <w:rFonts w:hint="eastAsia" w:ascii="仿宋" w:hAnsi="仿宋" w:eastAsia="仿宋" w:cs="仿宋"/>
          <w:sz w:val="28"/>
          <w:szCs w:val="28"/>
        </w:rPr>
        <w:fldChar w:fldCharType="end"/>
      </w:r>
      <w:r>
        <w:rPr>
          <w:rFonts w:hint="eastAsia" w:ascii="仿宋" w:hAnsi="仿宋" w:eastAsia="仿宋" w:cs="仿宋"/>
          <w:sz w:val="28"/>
          <w:szCs w:val="28"/>
        </w:rPr>
        <w:fldChar w:fldCharType="end"/>
      </w:r>
    </w:p>
    <w:p>
      <w:pPr>
        <w:pStyle w:val="17"/>
        <w:spacing w:line="360" w:lineRule="auto"/>
        <w:rPr>
          <w:rFonts w:ascii="仿宋" w:hAnsi="仿宋" w:eastAsia="仿宋" w:cs="仿宋"/>
          <w:sz w:val="28"/>
          <w:szCs w:val="28"/>
        </w:rPr>
      </w:pPr>
      <w:r>
        <w:fldChar w:fldCharType="begin"/>
      </w:r>
      <w:r>
        <w:instrText xml:space="preserve"> HYPERLINK \l "_Toc102746365" </w:instrText>
      </w:r>
      <w:r>
        <w:fldChar w:fldCharType="separate"/>
      </w:r>
      <w:r>
        <w:rPr>
          <w:rStyle w:val="26"/>
          <w:rFonts w:hint="eastAsia" w:ascii="仿宋" w:hAnsi="仿宋" w:eastAsia="仿宋" w:cs="仿宋"/>
          <w:sz w:val="28"/>
          <w:szCs w:val="28"/>
        </w:rPr>
        <w:t>（四）项目效益情况</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_Toc102746365 \h </w:instrText>
      </w:r>
      <w:r>
        <w:rPr>
          <w:rFonts w:hint="eastAsia" w:ascii="仿宋" w:hAnsi="仿宋" w:eastAsia="仿宋" w:cs="仿宋"/>
          <w:sz w:val="28"/>
          <w:szCs w:val="28"/>
        </w:rPr>
        <w:fldChar w:fldCharType="separate"/>
      </w:r>
      <w:r>
        <w:rPr>
          <w:rFonts w:hint="eastAsia" w:ascii="仿宋" w:hAnsi="仿宋" w:eastAsia="仿宋" w:cs="仿宋"/>
          <w:sz w:val="28"/>
          <w:szCs w:val="28"/>
        </w:rPr>
        <w:t>11</w:t>
      </w:r>
      <w:r>
        <w:rPr>
          <w:rFonts w:hint="eastAsia" w:ascii="仿宋" w:hAnsi="仿宋" w:eastAsia="仿宋" w:cs="仿宋"/>
          <w:sz w:val="28"/>
          <w:szCs w:val="28"/>
        </w:rPr>
        <w:fldChar w:fldCharType="end"/>
      </w:r>
      <w:r>
        <w:rPr>
          <w:rFonts w:hint="eastAsia" w:ascii="仿宋" w:hAnsi="仿宋" w:eastAsia="仿宋" w:cs="仿宋"/>
          <w:sz w:val="28"/>
          <w:szCs w:val="28"/>
        </w:rPr>
        <w:fldChar w:fldCharType="end"/>
      </w:r>
    </w:p>
    <w:p>
      <w:pPr>
        <w:pStyle w:val="14"/>
        <w:spacing w:line="360" w:lineRule="auto"/>
        <w:rPr>
          <w:rFonts w:cs="仿宋"/>
          <w:b w:val="0"/>
          <w:sz w:val="28"/>
          <w:szCs w:val="28"/>
        </w:rPr>
      </w:pPr>
      <w:r>
        <w:fldChar w:fldCharType="begin"/>
      </w:r>
      <w:r>
        <w:instrText xml:space="preserve"> HYPERLINK \l "_Toc102746366" </w:instrText>
      </w:r>
      <w:r>
        <w:fldChar w:fldCharType="separate"/>
      </w:r>
      <w:r>
        <w:rPr>
          <w:rStyle w:val="26"/>
          <w:rFonts w:hint="eastAsia" w:cs="仿宋"/>
          <w:sz w:val="28"/>
          <w:szCs w:val="28"/>
        </w:rPr>
        <w:t>五、主要经验及做法、存在的问题</w:t>
      </w:r>
      <w:r>
        <w:rPr>
          <w:rFonts w:hint="eastAsia" w:cs="仿宋"/>
          <w:sz w:val="28"/>
          <w:szCs w:val="28"/>
        </w:rPr>
        <w:tab/>
      </w:r>
      <w:r>
        <w:rPr>
          <w:rFonts w:hint="eastAsia" w:cs="仿宋"/>
          <w:sz w:val="28"/>
          <w:szCs w:val="28"/>
        </w:rPr>
        <w:fldChar w:fldCharType="begin"/>
      </w:r>
      <w:r>
        <w:rPr>
          <w:rFonts w:hint="eastAsia" w:cs="仿宋"/>
          <w:sz w:val="28"/>
          <w:szCs w:val="28"/>
        </w:rPr>
        <w:instrText xml:space="preserve"> PAGEREF _Toc102746366 \h </w:instrText>
      </w:r>
      <w:r>
        <w:rPr>
          <w:rFonts w:hint="eastAsia" w:cs="仿宋"/>
          <w:sz w:val="28"/>
          <w:szCs w:val="28"/>
        </w:rPr>
        <w:fldChar w:fldCharType="separate"/>
      </w:r>
      <w:r>
        <w:rPr>
          <w:rFonts w:hint="eastAsia" w:cs="仿宋"/>
          <w:sz w:val="28"/>
          <w:szCs w:val="28"/>
        </w:rPr>
        <w:t>11</w:t>
      </w:r>
      <w:r>
        <w:rPr>
          <w:rFonts w:hint="eastAsia" w:cs="仿宋"/>
          <w:sz w:val="28"/>
          <w:szCs w:val="28"/>
        </w:rPr>
        <w:fldChar w:fldCharType="end"/>
      </w:r>
      <w:r>
        <w:rPr>
          <w:rFonts w:hint="eastAsia" w:cs="仿宋"/>
          <w:sz w:val="28"/>
          <w:szCs w:val="28"/>
        </w:rPr>
        <w:fldChar w:fldCharType="end"/>
      </w:r>
    </w:p>
    <w:p>
      <w:pPr>
        <w:pStyle w:val="14"/>
        <w:spacing w:line="360" w:lineRule="auto"/>
        <w:rPr>
          <w:rFonts w:cs="仿宋"/>
          <w:b w:val="0"/>
          <w:sz w:val="28"/>
          <w:szCs w:val="28"/>
        </w:rPr>
      </w:pPr>
      <w:r>
        <w:fldChar w:fldCharType="begin"/>
      </w:r>
      <w:r>
        <w:instrText xml:space="preserve"> HYPERLINK \l "_Toc102746367" </w:instrText>
      </w:r>
      <w:r>
        <w:fldChar w:fldCharType="separate"/>
      </w:r>
      <w:r>
        <w:rPr>
          <w:rStyle w:val="26"/>
          <w:rFonts w:hint="eastAsia" w:cs="仿宋"/>
          <w:sz w:val="28"/>
          <w:szCs w:val="28"/>
        </w:rPr>
        <w:t>六、有关建议</w:t>
      </w:r>
      <w:r>
        <w:rPr>
          <w:rFonts w:hint="eastAsia" w:cs="仿宋"/>
          <w:sz w:val="28"/>
          <w:szCs w:val="28"/>
        </w:rPr>
        <w:tab/>
      </w:r>
      <w:r>
        <w:rPr>
          <w:rFonts w:hint="eastAsia" w:cs="仿宋"/>
          <w:sz w:val="28"/>
          <w:szCs w:val="28"/>
        </w:rPr>
        <w:fldChar w:fldCharType="begin"/>
      </w:r>
      <w:r>
        <w:rPr>
          <w:rFonts w:hint="eastAsia" w:cs="仿宋"/>
          <w:sz w:val="28"/>
          <w:szCs w:val="28"/>
        </w:rPr>
        <w:instrText xml:space="preserve"> PAGEREF _Toc102746367 \h </w:instrText>
      </w:r>
      <w:r>
        <w:rPr>
          <w:rFonts w:hint="eastAsia" w:cs="仿宋"/>
          <w:sz w:val="28"/>
          <w:szCs w:val="28"/>
        </w:rPr>
        <w:fldChar w:fldCharType="separate"/>
      </w:r>
      <w:r>
        <w:rPr>
          <w:rFonts w:hint="eastAsia" w:cs="仿宋"/>
          <w:sz w:val="28"/>
          <w:szCs w:val="28"/>
        </w:rPr>
        <w:t>12</w:t>
      </w:r>
      <w:r>
        <w:rPr>
          <w:rFonts w:hint="eastAsia" w:cs="仿宋"/>
          <w:sz w:val="28"/>
          <w:szCs w:val="28"/>
        </w:rPr>
        <w:fldChar w:fldCharType="end"/>
      </w:r>
      <w:r>
        <w:rPr>
          <w:rFonts w:hint="eastAsia" w:cs="仿宋"/>
          <w:sz w:val="28"/>
          <w:szCs w:val="28"/>
        </w:rPr>
        <w:fldChar w:fldCharType="end"/>
      </w:r>
    </w:p>
    <w:p>
      <w:pPr>
        <w:pStyle w:val="14"/>
        <w:spacing w:line="360" w:lineRule="auto"/>
        <w:rPr>
          <w:rFonts w:cs="仿宋"/>
          <w:b w:val="0"/>
          <w:sz w:val="28"/>
          <w:szCs w:val="28"/>
        </w:rPr>
      </w:pPr>
      <w:r>
        <w:fldChar w:fldCharType="begin"/>
      </w:r>
      <w:r>
        <w:instrText xml:space="preserve"> HYPERLINK \l "_Toc102746368" </w:instrText>
      </w:r>
      <w:r>
        <w:fldChar w:fldCharType="separate"/>
      </w:r>
      <w:r>
        <w:rPr>
          <w:rStyle w:val="26"/>
          <w:rFonts w:hint="eastAsia" w:cs="仿宋"/>
          <w:sz w:val="28"/>
          <w:szCs w:val="28"/>
        </w:rPr>
        <w:t>七、其他需要说明的问题</w:t>
      </w:r>
      <w:r>
        <w:rPr>
          <w:rFonts w:hint="eastAsia" w:cs="仿宋"/>
          <w:sz w:val="28"/>
          <w:szCs w:val="28"/>
        </w:rPr>
        <w:tab/>
      </w:r>
      <w:r>
        <w:rPr>
          <w:rFonts w:hint="eastAsia" w:cs="仿宋"/>
          <w:sz w:val="28"/>
          <w:szCs w:val="28"/>
        </w:rPr>
        <w:fldChar w:fldCharType="begin"/>
      </w:r>
      <w:r>
        <w:rPr>
          <w:rFonts w:hint="eastAsia" w:cs="仿宋"/>
          <w:sz w:val="28"/>
          <w:szCs w:val="28"/>
        </w:rPr>
        <w:instrText xml:space="preserve"> PAGEREF _Toc102746368 \h </w:instrText>
      </w:r>
      <w:r>
        <w:rPr>
          <w:rFonts w:hint="eastAsia" w:cs="仿宋"/>
          <w:sz w:val="28"/>
          <w:szCs w:val="28"/>
        </w:rPr>
        <w:fldChar w:fldCharType="separate"/>
      </w:r>
      <w:r>
        <w:rPr>
          <w:rFonts w:hint="eastAsia" w:cs="仿宋"/>
          <w:sz w:val="28"/>
          <w:szCs w:val="28"/>
        </w:rPr>
        <w:t>12</w:t>
      </w:r>
      <w:r>
        <w:rPr>
          <w:rFonts w:hint="eastAsia" w:cs="仿宋"/>
          <w:sz w:val="28"/>
          <w:szCs w:val="28"/>
        </w:rPr>
        <w:fldChar w:fldCharType="end"/>
      </w:r>
      <w:r>
        <w:rPr>
          <w:rFonts w:hint="eastAsia" w:cs="仿宋"/>
          <w:sz w:val="28"/>
          <w:szCs w:val="28"/>
        </w:rPr>
        <w:fldChar w:fldCharType="end"/>
      </w:r>
    </w:p>
    <w:p>
      <w:pPr>
        <w:pStyle w:val="14"/>
        <w:tabs>
          <w:tab w:val="right" w:leader="dot" w:pos="8296"/>
          <w:tab w:val="clear" w:pos="8777"/>
        </w:tabs>
        <w:spacing w:line="360" w:lineRule="auto"/>
        <w:rPr>
          <w:rFonts w:ascii="Times New Roman" w:hAnsi="Times New Roman" w:cs="Times New Roman"/>
          <w:bCs/>
          <w:color w:val="000000" w:themeColor="text1"/>
          <w:kern w:val="0"/>
          <w:lang w:val="zh-CN"/>
          <w14:textFill>
            <w14:solidFill>
              <w14:schemeClr w14:val="tx1"/>
            </w14:solidFill>
          </w14:textFill>
        </w:rPr>
      </w:pPr>
      <w:r>
        <w:rPr>
          <w:rStyle w:val="26"/>
          <w:rFonts w:hint="eastAsia" w:cs="仿宋"/>
          <w:b w:val="0"/>
          <w:bCs/>
          <w:caps/>
          <w:color w:val="auto"/>
          <w:sz w:val="28"/>
          <w:szCs w:val="28"/>
        </w:rPr>
        <w:fldChar w:fldCharType="end"/>
      </w:r>
    </w:p>
    <w:p>
      <w:pPr>
        <w:rPr>
          <w:rFonts w:ascii="Times New Roman" w:hAnsi="Times New Roman" w:eastAsia="仿宋_GB2312" w:cs="Times New Roman"/>
          <w:b/>
          <w:bCs/>
          <w:color w:val="000000" w:themeColor="text1"/>
          <w:kern w:val="0"/>
          <w:sz w:val="24"/>
          <w:szCs w:val="24"/>
          <w:lang w:val="zh-CN"/>
          <w14:textFill>
            <w14:solidFill>
              <w14:schemeClr w14:val="tx1"/>
            </w14:solidFill>
          </w14:textFill>
        </w:rPr>
        <w:sectPr>
          <w:headerReference r:id="rId3" w:type="default"/>
          <w:pgSz w:w="11906" w:h="16838"/>
          <w:pgMar w:top="1418" w:right="1701" w:bottom="851" w:left="1418" w:header="851" w:footer="850" w:gutter="0"/>
          <w:cols w:space="425" w:num="1"/>
          <w:docGrid w:type="linesAndChars" w:linePitch="312" w:charSpace="0"/>
        </w:sectPr>
      </w:pPr>
    </w:p>
    <w:p>
      <w:pPr>
        <w:pStyle w:val="14"/>
        <w:spacing w:line="360" w:lineRule="auto"/>
        <w:jc w:val="center"/>
        <w:rPr>
          <w:rFonts w:ascii="方正小标宋简体" w:hAnsi="Times New Roman" w:eastAsia="方正小标宋简体" w:cs="Times New Roman"/>
          <w:b w:val="0"/>
          <w:sz w:val="36"/>
          <w:szCs w:val="36"/>
        </w:rPr>
      </w:pPr>
      <w:bookmarkStart w:id="1" w:name="OLE_LINK10"/>
      <w:r>
        <w:rPr>
          <w:rFonts w:hint="eastAsia" w:ascii="方正小标宋简体" w:hAnsi="Times New Roman" w:eastAsia="方正小标宋简体" w:cs="Times New Roman"/>
          <w:b w:val="0"/>
          <w:sz w:val="36"/>
          <w:szCs w:val="36"/>
        </w:rPr>
        <w:t>北京市信访办公室</w:t>
      </w:r>
    </w:p>
    <w:p>
      <w:pPr>
        <w:pStyle w:val="14"/>
        <w:spacing w:line="360" w:lineRule="auto"/>
        <w:jc w:val="center"/>
        <w:rPr>
          <w:rFonts w:ascii="方正小标宋简体" w:hAnsi="Times New Roman" w:eastAsia="方正小标宋简体" w:cs="Times New Roman"/>
          <w:b w:val="0"/>
          <w:sz w:val="36"/>
          <w:szCs w:val="36"/>
        </w:rPr>
      </w:pPr>
      <w:r>
        <w:rPr>
          <w:rFonts w:hint="eastAsia" w:ascii="方正小标宋简体" w:hAnsi="Times New Roman" w:eastAsia="方正小标宋简体" w:cs="Times New Roman"/>
          <w:b w:val="0"/>
          <w:sz w:val="36"/>
          <w:szCs w:val="36"/>
        </w:rPr>
        <w:t>信访工作满意度调查回访服务项目绩效评价报告</w:t>
      </w:r>
      <w:bookmarkEnd w:id="1"/>
    </w:p>
    <w:p>
      <w:pPr>
        <w:widowControl/>
        <w:tabs>
          <w:tab w:val="left" w:pos="2215"/>
        </w:tabs>
        <w:spacing w:line="360" w:lineRule="auto"/>
        <w:ind w:firstLine="640" w:firstLineChars="200"/>
        <w:rPr>
          <w:rFonts w:ascii="仿宋_GB2312" w:hAnsi="Times New Roman" w:eastAsia="仿宋_GB2312" w:cs="Times New Roman"/>
          <w:color w:val="000000"/>
          <w:kern w:val="0"/>
          <w:sz w:val="32"/>
          <w:szCs w:val="32"/>
        </w:rPr>
      </w:pPr>
    </w:p>
    <w:p>
      <w:pPr>
        <w:pStyle w:val="4"/>
        <w:pageBreakBefore w:val="0"/>
        <w:kinsoku/>
        <w:wordWrap/>
        <w:overflowPunct/>
        <w:topLinePunct w:val="0"/>
        <w:autoSpaceDE/>
        <w:autoSpaceDN/>
        <w:bidi w:val="0"/>
        <w:adjustRightInd w:val="0"/>
        <w:snapToGrid w:val="0"/>
        <w:spacing w:line="360" w:lineRule="auto"/>
        <w:ind w:firstLine="640"/>
        <w:jc w:val="left"/>
        <w:textAlignment w:val="auto"/>
        <w:rPr>
          <w:rFonts w:ascii="黑体" w:hAnsi="黑体" w:eastAsia="黑体" w:cs="Times New Roman"/>
          <w:b w:val="0"/>
          <w:sz w:val="32"/>
          <w:szCs w:val="32"/>
        </w:rPr>
      </w:pPr>
      <w:bookmarkStart w:id="2" w:name="_Toc102746348"/>
      <w:r>
        <w:rPr>
          <w:rFonts w:ascii="黑体" w:hAnsi="黑体" w:eastAsia="黑体" w:cs="Times New Roman"/>
          <w:b w:val="0"/>
          <w:sz w:val="32"/>
          <w:szCs w:val="32"/>
        </w:rPr>
        <w:t>一、</w:t>
      </w:r>
      <w:r>
        <w:rPr>
          <w:rFonts w:hint="eastAsia" w:ascii="黑体" w:hAnsi="黑体" w:eastAsia="黑体" w:cs="Times New Roman"/>
          <w:b w:val="0"/>
          <w:sz w:val="32"/>
          <w:szCs w:val="32"/>
        </w:rPr>
        <w:t>基本情况</w:t>
      </w:r>
      <w:bookmarkEnd w:id="2"/>
    </w:p>
    <w:p>
      <w:pPr>
        <w:pStyle w:val="5"/>
        <w:pageBreakBefore w:val="0"/>
        <w:kinsoku/>
        <w:wordWrap/>
        <w:overflowPunct/>
        <w:topLinePunct w:val="0"/>
        <w:autoSpaceDE/>
        <w:autoSpaceDN/>
        <w:bidi w:val="0"/>
        <w:adjustRightInd w:val="0"/>
        <w:snapToGrid w:val="0"/>
        <w:ind w:firstLine="640"/>
        <w:jc w:val="left"/>
        <w:textAlignment w:val="auto"/>
        <w:rPr>
          <w:rFonts w:ascii="楷体" w:hAnsi="楷体" w:eastAsia="楷体"/>
          <w:b w:val="0"/>
        </w:rPr>
      </w:pPr>
      <w:bookmarkStart w:id="3" w:name="_Toc102746349"/>
      <w:r>
        <w:rPr>
          <w:rFonts w:hint="eastAsia" w:ascii="楷体" w:hAnsi="楷体" w:eastAsia="楷体"/>
          <w:b w:val="0"/>
        </w:rPr>
        <w:t>（一）项目概况</w:t>
      </w:r>
      <w:bookmarkEnd w:id="3"/>
    </w:p>
    <w:p>
      <w:pPr>
        <w:pageBreakBefore w:val="0"/>
        <w:widowControl/>
        <w:tabs>
          <w:tab w:val="left" w:pos="2215"/>
        </w:tabs>
        <w:kinsoku/>
        <w:wordWrap/>
        <w:overflowPunct/>
        <w:topLinePunct w:val="0"/>
        <w:autoSpaceDE/>
        <w:autoSpaceDN/>
        <w:bidi w:val="0"/>
        <w:adjustRightInd w:val="0"/>
        <w:snapToGrid w:val="0"/>
        <w:spacing w:line="360" w:lineRule="auto"/>
        <w:ind w:firstLine="640" w:firstLineChars="200"/>
        <w:jc w:val="left"/>
        <w:textAlignment w:val="auto"/>
        <w:rPr>
          <w:rFonts w:ascii="仿宋_GB2312" w:hAnsi="Times New Roman" w:eastAsia="仿宋_GB2312" w:cs="Times New Roman"/>
          <w:color w:val="000000"/>
          <w:kern w:val="0"/>
          <w:sz w:val="32"/>
          <w:szCs w:val="32"/>
        </w:rPr>
      </w:pPr>
      <w:r>
        <w:rPr>
          <w:rFonts w:hint="eastAsia" w:ascii="仿宋_GB2312" w:hAnsi="Times New Roman" w:eastAsia="仿宋_GB2312" w:cs="Times New Roman"/>
          <w:color w:val="000000"/>
          <w:kern w:val="0"/>
          <w:sz w:val="32"/>
          <w:szCs w:val="32"/>
        </w:rPr>
        <w:t>1.项目背景</w:t>
      </w:r>
    </w:p>
    <w:p>
      <w:pPr>
        <w:pageBreakBefore w:val="0"/>
        <w:widowControl/>
        <w:tabs>
          <w:tab w:val="left" w:pos="2215"/>
        </w:tabs>
        <w:kinsoku/>
        <w:wordWrap/>
        <w:overflowPunct/>
        <w:topLinePunct w:val="0"/>
        <w:autoSpaceDE/>
        <w:autoSpaceDN/>
        <w:bidi w:val="0"/>
        <w:adjustRightInd w:val="0"/>
        <w:snapToGrid w:val="0"/>
        <w:spacing w:line="360" w:lineRule="auto"/>
        <w:ind w:firstLine="640" w:firstLineChars="200"/>
        <w:jc w:val="left"/>
        <w:textAlignment w:val="auto"/>
        <w:rPr>
          <w:rFonts w:ascii="仿宋_GB2312" w:hAnsi="Times New Roman" w:eastAsia="仿宋_GB2312" w:cs="Times New Roman"/>
          <w:color w:val="000000"/>
          <w:kern w:val="0"/>
          <w:sz w:val="32"/>
          <w:szCs w:val="32"/>
        </w:rPr>
      </w:pPr>
      <w:r>
        <w:rPr>
          <w:rFonts w:hint="eastAsia" w:ascii="仿宋_GB2312" w:hAnsi="Times New Roman" w:eastAsia="仿宋_GB2312" w:cs="Times New Roman"/>
          <w:color w:val="000000"/>
          <w:kern w:val="0"/>
          <w:sz w:val="32"/>
          <w:szCs w:val="32"/>
        </w:rPr>
        <w:t>为进一步深入贯彻落实习近平总书记关于加强和改进人民信访工作的重要思想，保障网上信访工作高质量发展，确保信访工作效能对标对表“接诉即办”工作不断提升，实现首都信访工作“示范领先”工作目标</w:t>
      </w:r>
      <w:r>
        <w:rPr>
          <w:rFonts w:hint="eastAsia" w:ascii="仿宋_GB2312" w:hAnsi="Times New Roman" w:eastAsia="仿宋_GB2312" w:cs="Times New Roman"/>
          <w:color w:val="000000"/>
          <w:kern w:val="0"/>
          <w:sz w:val="32"/>
          <w:szCs w:val="32"/>
          <w:lang w:eastAsia="zh-CN"/>
        </w:rPr>
        <w:t>，</w:t>
      </w:r>
      <w:r>
        <w:rPr>
          <w:rFonts w:hint="eastAsia" w:ascii="仿宋_GB2312" w:hAnsi="Times New Roman" w:eastAsia="仿宋_GB2312" w:cs="Times New Roman"/>
          <w:color w:val="000000"/>
          <w:kern w:val="0"/>
          <w:sz w:val="32"/>
          <w:szCs w:val="32"/>
        </w:rPr>
        <w:t>亟待在现有内部轮岗调剂和挂职锻炼工作基础上，建立健全引入使用第三方服务承担信访事项满意度调查回访等非涉密基础性工作机制，进一步畅通群众利益诉求表达渠道，</w:t>
      </w:r>
      <w:r>
        <w:rPr>
          <w:rFonts w:hint="eastAsia" w:ascii="仿宋_GB2312" w:hAnsi="Times New Roman" w:eastAsia="仿宋_GB2312" w:cs="Times New Roman"/>
          <w:color w:val="000000"/>
          <w:kern w:val="0"/>
          <w:sz w:val="32"/>
          <w:szCs w:val="32"/>
          <w:lang w:eastAsia="zh-CN"/>
        </w:rPr>
        <w:t>推进</w:t>
      </w:r>
      <w:r>
        <w:rPr>
          <w:rFonts w:hint="eastAsia" w:ascii="仿宋_GB2312" w:hAnsi="Times New Roman" w:eastAsia="仿宋_GB2312" w:cs="Times New Roman"/>
          <w:color w:val="000000"/>
          <w:kern w:val="0"/>
          <w:sz w:val="32"/>
          <w:szCs w:val="32"/>
        </w:rPr>
        <w:t>网上信访工作高质量发展</w:t>
      </w:r>
      <w:r>
        <w:rPr>
          <w:rFonts w:hint="eastAsia" w:ascii="仿宋_GB2312" w:hAnsi="Times New Roman" w:eastAsia="仿宋_GB2312" w:cs="Times New Roman"/>
          <w:color w:val="000000"/>
          <w:kern w:val="0"/>
          <w:sz w:val="32"/>
          <w:szCs w:val="32"/>
          <w:lang w:eastAsia="zh-CN"/>
        </w:rPr>
        <w:t>。</w:t>
      </w:r>
    </w:p>
    <w:p>
      <w:pPr>
        <w:pageBreakBefore w:val="0"/>
        <w:widowControl/>
        <w:tabs>
          <w:tab w:val="left" w:pos="2215"/>
        </w:tabs>
        <w:kinsoku/>
        <w:wordWrap/>
        <w:overflowPunct/>
        <w:topLinePunct w:val="0"/>
        <w:autoSpaceDE/>
        <w:autoSpaceDN/>
        <w:bidi w:val="0"/>
        <w:adjustRightInd w:val="0"/>
        <w:snapToGrid w:val="0"/>
        <w:spacing w:line="360" w:lineRule="auto"/>
        <w:ind w:firstLine="640" w:firstLineChars="200"/>
        <w:jc w:val="left"/>
        <w:textAlignment w:val="auto"/>
        <w:rPr>
          <w:rFonts w:ascii="仿宋_GB2312" w:hAnsi="Times New Roman" w:eastAsia="仿宋_GB2312" w:cs="Times New Roman"/>
          <w:color w:val="000000"/>
          <w:kern w:val="0"/>
          <w:sz w:val="32"/>
          <w:szCs w:val="32"/>
        </w:rPr>
      </w:pPr>
      <w:r>
        <w:rPr>
          <w:rFonts w:hint="eastAsia" w:ascii="仿宋_GB2312" w:hAnsi="Times New Roman" w:eastAsia="仿宋_GB2312" w:cs="Times New Roman"/>
          <w:color w:val="000000"/>
          <w:kern w:val="0"/>
          <w:sz w:val="32"/>
          <w:szCs w:val="32"/>
        </w:rPr>
        <w:t>2.主要内容</w:t>
      </w:r>
    </w:p>
    <w:p>
      <w:pPr>
        <w:pageBreakBefore w:val="0"/>
        <w:widowControl/>
        <w:tabs>
          <w:tab w:val="left" w:pos="2215"/>
        </w:tabs>
        <w:kinsoku/>
        <w:wordWrap/>
        <w:overflowPunct/>
        <w:topLinePunct w:val="0"/>
        <w:autoSpaceDE/>
        <w:autoSpaceDN/>
        <w:bidi w:val="0"/>
        <w:adjustRightInd w:val="0"/>
        <w:snapToGrid w:val="0"/>
        <w:spacing w:line="360" w:lineRule="auto"/>
        <w:ind w:firstLine="640" w:firstLineChars="200"/>
        <w:jc w:val="left"/>
        <w:textAlignment w:val="auto"/>
        <w:rPr>
          <w:rFonts w:ascii="仿宋_GB2312" w:hAnsi="Times New Roman" w:eastAsia="仿宋_GB2312" w:cs="Times New Roman"/>
          <w:color w:val="000000"/>
          <w:kern w:val="0"/>
          <w:sz w:val="32"/>
          <w:szCs w:val="32"/>
        </w:rPr>
      </w:pPr>
      <w:r>
        <w:rPr>
          <w:rFonts w:hint="eastAsia" w:ascii="仿宋_GB2312" w:hAnsi="Times New Roman" w:eastAsia="仿宋_GB2312" w:cs="Times New Roman"/>
          <w:color w:val="000000"/>
          <w:kern w:val="0"/>
          <w:sz w:val="32"/>
          <w:szCs w:val="32"/>
        </w:rPr>
        <w:t>该项目主要内容</w:t>
      </w:r>
      <w:r>
        <w:rPr>
          <w:rFonts w:hint="eastAsia" w:ascii="仿宋_GB2312" w:hAnsi="Times New Roman" w:eastAsia="仿宋_GB2312" w:cs="Times New Roman"/>
          <w:color w:val="000000"/>
          <w:kern w:val="0"/>
          <w:sz w:val="32"/>
          <w:szCs w:val="32"/>
          <w:lang w:eastAsia="zh-CN"/>
        </w:rPr>
        <w:t>通过</w:t>
      </w:r>
      <w:r>
        <w:rPr>
          <w:rFonts w:hint="eastAsia" w:ascii="仿宋_GB2312" w:hAnsi="Times New Roman" w:eastAsia="仿宋_GB2312" w:cs="Times New Roman"/>
          <w:color w:val="000000"/>
          <w:kern w:val="0"/>
          <w:sz w:val="32"/>
          <w:szCs w:val="32"/>
        </w:rPr>
        <w:t>第三方机构，安排专人负责全市</w:t>
      </w:r>
      <w:r>
        <w:rPr>
          <w:rFonts w:hint="eastAsia" w:ascii="仿宋_GB2312" w:hAnsi="Times New Roman" w:eastAsia="仿宋_GB2312" w:cs="Times New Roman"/>
          <w:color w:val="000000"/>
          <w:kern w:val="0"/>
          <w:sz w:val="32"/>
          <w:szCs w:val="32"/>
          <w:lang w:eastAsia="zh-CN"/>
        </w:rPr>
        <w:t>网上</w:t>
      </w:r>
      <w:r>
        <w:rPr>
          <w:rFonts w:hint="eastAsia" w:ascii="仿宋_GB2312" w:hAnsi="Times New Roman" w:eastAsia="仿宋_GB2312" w:cs="Times New Roman"/>
          <w:color w:val="000000"/>
          <w:kern w:val="0"/>
          <w:sz w:val="32"/>
          <w:szCs w:val="32"/>
        </w:rPr>
        <w:t>信访</w:t>
      </w:r>
      <w:r>
        <w:rPr>
          <w:rFonts w:hint="eastAsia" w:ascii="仿宋_GB2312" w:hAnsi="Times New Roman" w:eastAsia="仿宋_GB2312" w:cs="Times New Roman"/>
          <w:color w:val="000000"/>
          <w:kern w:val="0"/>
          <w:sz w:val="32"/>
          <w:szCs w:val="32"/>
          <w:lang w:eastAsia="zh-CN"/>
        </w:rPr>
        <w:t>事项受理办理</w:t>
      </w:r>
      <w:r>
        <w:rPr>
          <w:rFonts w:hint="eastAsia" w:ascii="仿宋_GB2312" w:hAnsi="Times New Roman" w:eastAsia="仿宋_GB2312" w:cs="Times New Roman"/>
          <w:color w:val="000000"/>
          <w:kern w:val="0"/>
          <w:sz w:val="32"/>
          <w:szCs w:val="32"/>
        </w:rPr>
        <w:t>工作的常态化回访工作。</w:t>
      </w:r>
    </w:p>
    <w:p>
      <w:pPr>
        <w:pageBreakBefore w:val="0"/>
        <w:widowControl/>
        <w:tabs>
          <w:tab w:val="left" w:pos="2215"/>
        </w:tabs>
        <w:kinsoku/>
        <w:wordWrap/>
        <w:overflowPunct/>
        <w:topLinePunct w:val="0"/>
        <w:autoSpaceDE/>
        <w:autoSpaceDN/>
        <w:bidi w:val="0"/>
        <w:adjustRightInd w:val="0"/>
        <w:snapToGrid w:val="0"/>
        <w:spacing w:line="360" w:lineRule="auto"/>
        <w:ind w:firstLine="640" w:firstLineChars="200"/>
        <w:jc w:val="left"/>
        <w:textAlignment w:val="auto"/>
        <w:rPr>
          <w:rFonts w:ascii="仿宋_GB2312" w:hAnsi="Times New Roman" w:eastAsia="仿宋_GB2312" w:cs="Times New Roman"/>
          <w:color w:val="000000"/>
          <w:kern w:val="0"/>
          <w:sz w:val="32"/>
          <w:szCs w:val="32"/>
        </w:rPr>
      </w:pPr>
      <w:r>
        <w:rPr>
          <w:rFonts w:hint="eastAsia" w:ascii="仿宋_GB2312" w:hAnsi="Times New Roman" w:eastAsia="仿宋_GB2312" w:cs="Times New Roman"/>
          <w:color w:val="000000"/>
          <w:kern w:val="0"/>
          <w:sz w:val="32"/>
          <w:szCs w:val="32"/>
        </w:rPr>
        <w:t>3.资金投入和使用情况</w:t>
      </w:r>
    </w:p>
    <w:p>
      <w:pPr>
        <w:pageBreakBefore w:val="0"/>
        <w:widowControl/>
        <w:tabs>
          <w:tab w:val="left" w:pos="2215"/>
        </w:tabs>
        <w:kinsoku/>
        <w:wordWrap/>
        <w:overflowPunct/>
        <w:topLinePunct w:val="0"/>
        <w:autoSpaceDE/>
        <w:autoSpaceDN/>
        <w:bidi w:val="0"/>
        <w:adjustRightInd w:val="0"/>
        <w:snapToGrid w:val="0"/>
        <w:spacing w:line="360" w:lineRule="auto"/>
        <w:ind w:firstLine="640" w:firstLineChars="200"/>
        <w:jc w:val="left"/>
        <w:textAlignment w:val="auto"/>
        <w:rPr>
          <w:rFonts w:ascii="仿宋_GB2312" w:hAnsi="Times New Roman" w:eastAsia="仿宋_GB2312" w:cs="Times New Roman"/>
          <w:color w:val="000000"/>
          <w:kern w:val="0"/>
          <w:sz w:val="32"/>
          <w:szCs w:val="32"/>
        </w:rPr>
      </w:pPr>
      <w:r>
        <w:rPr>
          <w:rFonts w:hint="eastAsia" w:ascii="仿宋_GB2312" w:hAnsi="Times New Roman" w:eastAsia="仿宋_GB2312" w:cs="Times New Roman"/>
          <w:color w:val="000000"/>
          <w:kern w:val="0"/>
          <w:sz w:val="32"/>
          <w:szCs w:val="32"/>
        </w:rPr>
        <w:t>该项目2023年预算</w:t>
      </w:r>
      <w:r>
        <w:rPr>
          <w:rFonts w:hint="eastAsia" w:ascii="仿宋_GB2312"/>
          <w:color w:val="000000"/>
          <w:sz w:val="32"/>
          <w:szCs w:val="32"/>
        </w:rPr>
        <w:t>71.92</w:t>
      </w:r>
      <w:r>
        <w:rPr>
          <w:rFonts w:hint="eastAsia" w:ascii="仿宋_GB2312" w:hAnsi="Times New Roman" w:eastAsia="仿宋_GB2312" w:cs="Times New Roman"/>
          <w:color w:val="000000"/>
          <w:kern w:val="0"/>
          <w:sz w:val="32"/>
          <w:szCs w:val="32"/>
        </w:rPr>
        <w:t>万元，全部为财政资金。截至2023年12月底，项目实际使用资金</w:t>
      </w:r>
      <w:r>
        <w:rPr>
          <w:rFonts w:hint="eastAsia" w:ascii="仿宋_GB2312"/>
          <w:color w:val="000000"/>
          <w:sz w:val="32"/>
          <w:szCs w:val="32"/>
        </w:rPr>
        <w:t>71.92</w:t>
      </w:r>
      <w:r>
        <w:rPr>
          <w:rFonts w:hint="eastAsia" w:ascii="仿宋_GB2312" w:hAnsi="Times New Roman" w:eastAsia="仿宋_GB2312" w:cs="Times New Roman"/>
          <w:color w:val="000000"/>
          <w:kern w:val="0"/>
          <w:sz w:val="32"/>
          <w:szCs w:val="32"/>
        </w:rPr>
        <w:t>万元，预算执行率100%。</w:t>
      </w:r>
    </w:p>
    <w:p>
      <w:pPr>
        <w:pageBreakBefore w:val="0"/>
        <w:widowControl/>
        <w:tabs>
          <w:tab w:val="left" w:pos="2215"/>
        </w:tabs>
        <w:kinsoku/>
        <w:wordWrap/>
        <w:overflowPunct/>
        <w:topLinePunct w:val="0"/>
        <w:autoSpaceDE/>
        <w:autoSpaceDN/>
        <w:bidi w:val="0"/>
        <w:adjustRightInd w:val="0"/>
        <w:snapToGrid w:val="0"/>
        <w:spacing w:line="360" w:lineRule="auto"/>
        <w:ind w:firstLine="640" w:firstLineChars="200"/>
        <w:jc w:val="left"/>
        <w:textAlignment w:val="auto"/>
        <w:rPr>
          <w:rFonts w:ascii="仿宋_GB2312" w:hAnsi="Times New Roman" w:eastAsia="仿宋_GB2312" w:cs="Times New Roman"/>
          <w:color w:val="000000"/>
          <w:kern w:val="0"/>
          <w:sz w:val="32"/>
          <w:szCs w:val="32"/>
        </w:rPr>
      </w:pPr>
      <w:r>
        <w:rPr>
          <w:rFonts w:hint="eastAsia" w:ascii="仿宋_GB2312" w:hAnsi="Times New Roman" w:eastAsia="仿宋_GB2312" w:cs="Times New Roman"/>
          <w:color w:val="000000"/>
          <w:kern w:val="0"/>
          <w:sz w:val="32"/>
          <w:szCs w:val="32"/>
        </w:rPr>
        <w:t>项目资金严格按照市信访办</w:t>
      </w:r>
      <w:r>
        <w:rPr>
          <w:rFonts w:hint="eastAsia" w:ascii="仿宋_GB2312" w:hAnsi="Times New Roman" w:eastAsia="仿宋_GB2312" w:cs="Times New Roman"/>
          <w:color w:val="000000"/>
          <w:kern w:val="0"/>
          <w:sz w:val="32"/>
          <w:szCs w:val="32"/>
          <w:lang w:eastAsia="zh-CN"/>
        </w:rPr>
        <w:t>内部控制相关</w:t>
      </w:r>
      <w:r>
        <w:rPr>
          <w:rFonts w:hint="eastAsia" w:ascii="仿宋_GB2312" w:hAnsi="Times New Roman" w:eastAsia="仿宋_GB2312" w:cs="Times New Roman"/>
          <w:color w:val="000000"/>
          <w:kern w:val="0"/>
          <w:sz w:val="32"/>
          <w:szCs w:val="32"/>
        </w:rPr>
        <w:t>规定执行，项目资金按预算批复规模和方向、按审批权限和审批程序审批后使用，独立核算，专款专用。</w:t>
      </w:r>
    </w:p>
    <w:p>
      <w:pPr>
        <w:pStyle w:val="5"/>
        <w:pageBreakBefore w:val="0"/>
        <w:kinsoku/>
        <w:wordWrap/>
        <w:overflowPunct/>
        <w:topLinePunct w:val="0"/>
        <w:autoSpaceDE/>
        <w:autoSpaceDN/>
        <w:bidi w:val="0"/>
        <w:adjustRightInd w:val="0"/>
        <w:snapToGrid w:val="0"/>
        <w:ind w:firstLine="640"/>
        <w:jc w:val="left"/>
        <w:textAlignment w:val="auto"/>
        <w:rPr>
          <w:rFonts w:ascii="楷体" w:hAnsi="楷体" w:eastAsia="楷体"/>
          <w:b w:val="0"/>
        </w:rPr>
      </w:pPr>
      <w:bookmarkStart w:id="4" w:name="_Toc102746350"/>
      <w:r>
        <w:rPr>
          <w:rFonts w:hint="eastAsia" w:ascii="楷体" w:hAnsi="楷体" w:eastAsia="楷体"/>
          <w:b w:val="0"/>
        </w:rPr>
        <w:t>（二）项目绩效目标</w:t>
      </w:r>
      <w:bookmarkEnd w:id="4"/>
    </w:p>
    <w:p>
      <w:pPr>
        <w:pageBreakBefore w:val="0"/>
        <w:widowControl/>
        <w:tabs>
          <w:tab w:val="left" w:pos="2215"/>
        </w:tabs>
        <w:kinsoku/>
        <w:wordWrap/>
        <w:overflowPunct/>
        <w:topLinePunct w:val="0"/>
        <w:autoSpaceDE/>
        <w:autoSpaceDN/>
        <w:bidi w:val="0"/>
        <w:adjustRightInd w:val="0"/>
        <w:snapToGrid w:val="0"/>
        <w:spacing w:line="360" w:lineRule="auto"/>
        <w:ind w:firstLine="640" w:firstLineChars="200"/>
        <w:jc w:val="left"/>
        <w:textAlignment w:val="auto"/>
      </w:pPr>
      <w:r>
        <w:rPr>
          <w:rFonts w:hint="eastAsia" w:ascii="仿宋_GB2312" w:hAnsi="Times New Roman" w:eastAsia="仿宋_GB2312" w:cs="Times New Roman"/>
          <w:color w:val="000000"/>
          <w:kern w:val="0"/>
          <w:sz w:val="32"/>
          <w:szCs w:val="32"/>
        </w:rPr>
        <w:t>通过第三方机构，安排专人负责全市</w:t>
      </w:r>
      <w:r>
        <w:rPr>
          <w:rFonts w:hint="eastAsia" w:ascii="仿宋_GB2312" w:hAnsi="Times New Roman" w:eastAsia="仿宋_GB2312" w:cs="Times New Roman"/>
          <w:color w:val="000000"/>
          <w:kern w:val="0"/>
          <w:sz w:val="32"/>
          <w:szCs w:val="32"/>
          <w:lang w:eastAsia="zh-CN"/>
        </w:rPr>
        <w:t>网上</w:t>
      </w:r>
      <w:r>
        <w:rPr>
          <w:rFonts w:hint="eastAsia" w:ascii="仿宋_GB2312" w:hAnsi="Times New Roman" w:eastAsia="仿宋_GB2312" w:cs="Times New Roman"/>
          <w:color w:val="000000"/>
          <w:kern w:val="0"/>
          <w:sz w:val="32"/>
          <w:szCs w:val="32"/>
        </w:rPr>
        <w:t>信访</w:t>
      </w:r>
      <w:r>
        <w:rPr>
          <w:rFonts w:hint="eastAsia" w:ascii="仿宋_GB2312" w:hAnsi="Times New Roman" w:eastAsia="仿宋_GB2312" w:cs="Times New Roman"/>
          <w:color w:val="000000"/>
          <w:kern w:val="0"/>
          <w:sz w:val="32"/>
          <w:szCs w:val="32"/>
          <w:lang w:eastAsia="zh-CN"/>
        </w:rPr>
        <w:t>事项受理办理</w:t>
      </w:r>
      <w:r>
        <w:rPr>
          <w:rFonts w:hint="eastAsia" w:ascii="仿宋_GB2312" w:hAnsi="Times New Roman" w:eastAsia="仿宋_GB2312" w:cs="Times New Roman"/>
          <w:color w:val="000000"/>
          <w:kern w:val="0"/>
          <w:sz w:val="32"/>
          <w:szCs w:val="32"/>
        </w:rPr>
        <w:t>工作的常态化回访工作，并将其纳入绩效评价体系，完善评估考核机制。依据项目总体目标，结合项目预计要达到的产出和效果，设定</w:t>
      </w:r>
      <w:r>
        <w:rPr>
          <w:rFonts w:hint="eastAsia" w:ascii="仿宋_GB2312" w:hAnsi="Times New Roman" w:eastAsia="仿宋_GB2312" w:cs="Times New Roman"/>
          <w:color w:val="000000"/>
          <w:kern w:val="0"/>
          <w:sz w:val="32"/>
          <w:szCs w:val="32"/>
          <w:lang w:eastAsia="zh-CN"/>
        </w:rPr>
        <w:t>了</w:t>
      </w:r>
      <w:r>
        <w:rPr>
          <w:rFonts w:hint="eastAsia" w:ascii="仿宋_GB2312" w:hAnsi="Times New Roman" w:eastAsia="仿宋_GB2312" w:cs="Times New Roman"/>
          <w:color w:val="000000"/>
          <w:kern w:val="0"/>
          <w:sz w:val="32"/>
          <w:szCs w:val="32"/>
        </w:rPr>
        <w:t>具体指标。</w:t>
      </w:r>
      <w:bookmarkStart w:id="5" w:name="_Toc102746351"/>
    </w:p>
    <w:p>
      <w:pPr>
        <w:pStyle w:val="4"/>
        <w:pageBreakBefore w:val="0"/>
        <w:kinsoku/>
        <w:wordWrap/>
        <w:overflowPunct/>
        <w:topLinePunct w:val="0"/>
        <w:autoSpaceDE/>
        <w:autoSpaceDN/>
        <w:bidi w:val="0"/>
        <w:adjustRightInd w:val="0"/>
        <w:snapToGrid w:val="0"/>
        <w:spacing w:line="360" w:lineRule="auto"/>
        <w:ind w:firstLine="640"/>
        <w:jc w:val="left"/>
        <w:textAlignment w:val="auto"/>
        <w:rPr>
          <w:rFonts w:ascii="黑体" w:hAnsi="黑体" w:eastAsia="黑体" w:cs="Times New Roman"/>
          <w:b w:val="0"/>
          <w:sz w:val="32"/>
          <w:szCs w:val="32"/>
        </w:rPr>
      </w:pPr>
      <w:r>
        <w:rPr>
          <w:rFonts w:hint="eastAsia" w:ascii="黑体" w:hAnsi="黑体" w:eastAsia="黑体" w:cs="Times New Roman"/>
          <w:b w:val="0"/>
          <w:sz w:val="32"/>
          <w:szCs w:val="32"/>
        </w:rPr>
        <w:t>二、绩效评价工作开展情况</w:t>
      </w:r>
      <w:bookmarkEnd w:id="5"/>
    </w:p>
    <w:p>
      <w:pPr>
        <w:pStyle w:val="5"/>
        <w:pageBreakBefore w:val="0"/>
        <w:kinsoku/>
        <w:wordWrap/>
        <w:overflowPunct/>
        <w:topLinePunct w:val="0"/>
        <w:autoSpaceDE/>
        <w:autoSpaceDN/>
        <w:bidi w:val="0"/>
        <w:adjustRightInd w:val="0"/>
        <w:snapToGrid w:val="0"/>
        <w:ind w:firstLine="640"/>
        <w:jc w:val="left"/>
        <w:textAlignment w:val="auto"/>
        <w:rPr>
          <w:rFonts w:ascii="楷体" w:hAnsi="楷体" w:eastAsia="楷体"/>
          <w:b w:val="0"/>
        </w:rPr>
      </w:pPr>
      <w:bookmarkStart w:id="6" w:name="_Toc102746352"/>
      <w:r>
        <w:rPr>
          <w:rFonts w:hint="eastAsia" w:ascii="楷体" w:hAnsi="楷体" w:eastAsia="楷体"/>
          <w:b w:val="0"/>
        </w:rPr>
        <w:t>（一）绩效评价目的、对象和范围</w:t>
      </w:r>
      <w:bookmarkEnd w:id="6"/>
    </w:p>
    <w:p>
      <w:pPr>
        <w:pStyle w:val="7"/>
        <w:pageBreakBefore w:val="0"/>
        <w:kinsoku/>
        <w:wordWrap/>
        <w:overflowPunct/>
        <w:topLinePunct w:val="0"/>
        <w:autoSpaceDE/>
        <w:autoSpaceDN/>
        <w:bidi w:val="0"/>
        <w:adjustRightInd w:val="0"/>
        <w:snapToGrid w:val="0"/>
        <w:spacing w:line="360" w:lineRule="auto"/>
        <w:ind w:firstLine="640"/>
        <w:jc w:val="left"/>
        <w:textAlignment w:val="auto"/>
        <w:rPr>
          <w:rFonts w:ascii="仿宋_GB2312"/>
          <w:color w:val="000000"/>
          <w:kern w:val="0"/>
          <w:sz w:val="32"/>
          <w:szCs w:val="32"/>
        </w:rPr>
      </w:pPr>
      <w:r>
        <w:rPr>
          <w:rFonts w:hint="eastAsia" w:ascii="仿宋_GB2312"/>
          <w:color w:val="000000"/>
          <w:kern w:val="0"/>
          <w:sz w:val="32"/>
          <w:szCs w:val="32"/>
        </w:rPr>
        <w:t>1.评价目的</w:t>
      </w:r>
    </w:p>
    <w:p>
      <w:pPr>
        <w:pageBreakBefore w:val="0"/>
        <w:kinsoku/>
        <w:wordWrap/>
        <w:overflowPunct/>
        <w:topLinePunct w:val="0"/>
        <w:autoSpaceDE/>
        <w:autoSpaceDN/>
        <w:bidi w:val="0"/>
        <w:adjustRightInd w:val="0"/>
        <w:snapToGrid w:val="0"/>
        <w:spacing w:line="360" w:lineRule="auto"/>
        <w:ind w:firstLine="640" w:firstLineChars="200"/>
        <w:jc w:val="left"/>
        <w:textAlignment w:val="auto"/>
        <w:rPr>
          <w:rFonts w:ascii="仿宋_GB2312" w:hAnsi="Times New Roman" w:eastAsia="仿宋_GB2312" w:cs="Times New Roman"/>
          <w:color w:val="000000"/>
          <w:kern w:val="0"/>
          <w:sz w:val="32"/>
          <w:szCs w:val="32"/>
        </w:rPr>
      </w:pPr>
      <w:r>
        <w:rPr>
          <w:rFonts w:hint="eastAsia" w:ascii="仿宋_GB2312" w:hAnsi="Times New Roman" w:eastAsia="仿宋_GB2312" w:cs="Times New Roman"/>
          <w:color w:val="000000"/>
          <w:kern w:val="0"/>
          <w:sz w:val="32"/>
          <w:szCs w:val="32"/>
        </w:rPr>
        <w:t xml:space="preserve">通过绩效评价，衡量和考核该项目从项目申报、预算执行及项目验收等全过程的管理和绩效情况。对项目资金决策过程的合理性、过程管理的规范性和绩效目标实现程度进行综合评价，以进一步总结和分析项目资金的实施效果，检验信访工作满意度调查回访工作预期目标实现程度。 </w:t>
      </w:r>
    </w:p>
    <w:p>
      <w:pPr>
        <w:pStyle w:val="7"/>
        <w:pageBreakBefore w:val="0"/>
        <w:kinsoku/>
        <w:wordWrap/>
        <w:overflowPunct/>
        <w:topLinePunct w:val="0"/>
        <w:autoSpaceDE/>
        <w:autoSpaceDN/>
        <w:bidi w:val="0"/>
        <w:adjustRightInd w:val="0"/>
        <w:snapToGrid w:val="0"/>
        <w:spacing w:line="360" w:lineRule="auto"/>
        <w:ind w:firstLine="640"/>
        <w:jc w:val="left"/>
        <w:textAlignment w:val="auto"/>
        <w:rPr>
          <w:rFonts w:ascii="仿宋_GB2312"/>
          <w:color w:val="000000"/>
          <w:kern w:val="0"/>
          <w:sz w:val="32"/>
          <w:szCs w:val="32"/>
        </w:rPr>
      </w:pPr>
      <w:r>
        <w:rPr>
          <w:rFonts w:hint="eastAsia" w:ascii="仿宋_GB2312"/>
          <w:color w:val="000000"/>
          <w:kern w:val="0"/>
          <w:sz w:val="32"/>
          <w:szCs w:val="32"/>
        </w:rPr>
        <w:t>2.评价对象和范围</w:t>
      </w:r>
    </w:p>
    <w:p>
      <w:pPr>
        <w:pageBreakBefore w:val="0"/>
        <w:kinsoku/>
        <w:wordWrap/>
        <w:overflowPunct/>
        <w:topLinePunct w:val="0"/>
        <w:autoSpaceDE/>
        <w:autoSpaceDN/>
        <w:bidi w:val="0"/>
        <w:adjustRightInd w:val="0"/>
        <w:snapToGrid w:val="0"/>
        <w:spacing w:line="360" w:lineRule="auto"/>
        <w:ind w:firstLine="640" w:firstLineChars="200"/>
        <w:jc w:val="left"/>
        <w:textAlignment w:val="auto"/>
        <w:rPr>
          <w:rFonts w:ascii="仿宋_GB2312" w:hAnsi="Times New Roman" w:eastAsia="仿宋_GB2312" w:cs="Times New Roman"/>
          <w:kern w:val="0"/>
          <w:sz w:val="32"/>
          <w:szCs w:val="32"/>
        </w:rPr>
      </w:pPr>
      <w:r>
        <w:rPr>
          <w:rFonts w:hint="eastAsia" w:ascii="仿宋_GB2312" w:hAnsi="Times New Roman" w:eastAsia="仿宋_GB2312" w:cs="Times New Roman"/>
          <w:color w:val="000000"/>
          <w:kern w:val="0"/>
          <w:sz w:val="32"/>
          <w:szCs w:val="32"/>
        </w:rPr>
        <w:t>对市信访办“信访工作满意度调查回访服务项目”项目决策、项目过程、项目产出、项目效益情况进行绩效评价。</w:t>
      </w:r>
    </w:p>
    <w:p>
      <w:pPr>
        <w:pStyle w:val="5"/>
        <w:pageBreakBefore w:val="0"/>
        <w:kinsoku/>
        <w:wordWrap/>
        <w:overflowPunct/>
        <w:topLinePunct w:val="0"/>
        <w:autoSpaceDE/>
        <w:autoSpaceDN/>
        <w:bidi w:val="0"/>
        <w:adjustRightInd w:val="0"/>
        <w:snapToGrid w:val="0"/>
        <w:ind w:firstLine="640"/>
        <w:jc w:val="left"/>
        <w:textAlignment w:val="auto"/>
        <w:rPr>
          <w:rFonts w:ascii="楷体" w:hAnsi="楷体" w:eastAsia="楷体"/>
          <w:b w:val="0"/>
        </w:rPr>
      </w:pPr>
      <w:bookmarkStart w:id="7" w:name="_Toc102746353"/>
      <w:r>
        <w:rPr>
          <w:rFonts w:hint="eastAsia" w:ascii="楷体" w:hAnsi="楷体" w:eastAsia="楷体"/>
          <w:b w:val="0"/>
        </w:rPr>
        <w:t>（二）绩效评价原则、评价方法、评价标准</w:t>
      </w:r>
      <w:bookmarkEnd w:id="7"/>
    </w:p>
    <w:p>
      <w:pPr>
        <w:pStyle w:val="7"/>
        <w:pageBreakBefore w:val="0"/>
        <w:kinsoku/>
        <w:wordWrap/>
        <w:overflowPunct/>
        <w:topLinePunct w:val="0"/>
        <w:autoSpaceDE/>
        <w:autoSpaceDN/>
        <w:bidi w:val="0"/>
        <w:adjustRightInd w:val="0"/>
        <w:snapToGrid w:val="0"/>
        <w:spacing w:line="360" w:lineRule="auto"/>
        <w:ind w:firstLine="640"/>
        <w:jc w:val="left"/>
        <w:textAlignment w:val="auto"/>
        <w:rPr>
          <w:rFonts w:ascii="仿宋_GB2312"/>
          <w:color w:val="000000"/>
          <w:kern w:val="0"/>
          <w:sz w:val="32"/>
          <w:szCs w:val="32"/>
        </w:rPr>
      </w:pPr>
      <w:r>
        <w:rPr>
          <w:rFonts w:hint="eastAsia" w:ascii="仿宋_GB2312"/>
          <w:color w:val="000000"/>
          <w:kern w:val="0"/>
          <w:sz w:val="32"/>
          <w:szCs w:val="32"/>
        </w:rPr>
        <w:t>本次评价工作遵循“科学公正、统筹兼顾、激励约束、公开透明”的原则，以绩效评价指标体系为评价标准，专家评审打分的方法，对项目的决策、过程、产出和效益进行客观分析和评价。</w:t>
      </w:r>
    </w:p>
    <w:p>
      <w:pPr>
        <w:pStyle w:val="5"/>
        <w:pageBreakBefore w:val="0"/>
        <w:kinsoku/>
        <w:wordWrap/>
        <w:overflowPunct/>
        <w:topLinePunct w:val="0"/>
        <w:autoSpaceDE/>
        <w:autoSpaceDN/>
        <w:bidi w:val="0"/>
        <w:adjustRightInd w:val="0"/>
        <w:snapToGrid w:val="0"/>
        <w:ind w:firstLine="640"/>
        <w:jc w:val="left"/>
        <w:textAlignment w:val="auto"/>
        <w:rPr>
          <w:rFonts w:ascii="楷体" w:hAnsi="楷体" w:eastAsia="楷体"/>
          <w:b w:val="0"/>
        </w:rPr>
      </w:pPr>
      <w:bookmarkStart w:id="8" w:name="_Toc102746354"/>
      <w:r>
        <w:rPr>
          <w:rFonts w:hint="eastAsia" w:ascii="楷体" w:hAnsi="楷体" w:eastAsia="楷体"/>
          <w:b w:val="0"/>
        </w:rPr>
        <w:t>（三）</w:t>
      </w:r>
      <w:r>
        <w:rPr>
          <w:rFonts w:ascii="楷体" w:hAnsi="楷体" w:eastAsia="楷体"/>
          <w:b w:val="0"/>
        </w:rPr>
        <w:t>评价指标体系</w:t>
      </w:r>
      <w:bookmarkEnd w:id="8"/>
    </w:p>
    <w:p>
      <w:pPr>
        <w:pStyle w:val="7"/>
        <w:pageBreakBefore w:val="0"/>
        <w:kinsoku/>
        <w:wordWrap/>
        <w:overflowPunct/>
        <w:topLinePunct w:val="0"/>
        <w:autoSpaceDE/>
        <w:autoSpaceDN/>
        <w:bidi w:val="0"/>
        <w:adjustRightInd w:val="0"/>
        <w:snapToGrid w:val="0"/>
        <w:spacing w:line="360" w:lineRule="auto"/>
        <w:ind w:firstLine="640"/>
        <w:jc w:val="left"/>
        <w:textAlignment w:val="auto"/>
        <w:rPr>
          <w:rFonts w:ascii="仿宋_GB2312"/>
          <w:color w:val="000000"/>
          <w:kern w:val="0"/>
          <w:sz w:val="32"/>
          <w:szCs w:val="32"/>
        </w:rPr>
      </w:pPr>
      <w:r>
        <w:rPr>
          <w:rFonts w:hint="eastAsia" w:ascii="仿宋_GB2312"/>
          <w:color w:val="000000"/>
          <w:kern w:val="0"/>
          <w:sz w:val="32"/>
          <w:szCs w:val="32"/>
        </w:rPr>
        <w:t>依据北京市财政局项目评价指标体系，从决策、过程、产出、效益四个方面进行评价，满分100分。一是决策指标（10分），主要评价项目立项、绩效目标、资金投入；二是过程指标（20分），主要评价资金管理、组织实施；三是产出指标（40分），主要评价产出数量、产出质量、产出时效、产出成本；四是效益指标（30分），主要评价实施效益和满意度等内容。</w:t>
      </w:r>
    </w:p>
    <w:p>
      <w:pPr>
        <w:adjustRightInd w:val="0"/>
        <w:snapToGrid w:val="0"/>
        <w:spacing w:line="360" w:lineRule="auto"/>
        <w:ind w:firstLine="641"/>
        <w:jc w:val="center"/>
        <w:rPr>
          <w:rFonts w:ascii="仿宋" w:hAnsi="仿宋" w:eastAsia="仿宋" w:cs="仿宋"/>
          <w:b/>
          <w:sz w:val="32"/>
          <w:szCs w:val="32"/>
        </w:rPr>
      </w:pPr>
      <w:r>
        <w:rPr>
          <w:rFonts w:hint="eastAsia" w:ascii="仿宋" w:hAnsi="仿宋" w:eastAsia="仿宋" w:cs="仿宋"/>
          <w:b/>
          <w:sz w:val="32"/>
          <w:szCs w:val="32"/>
        </w:rPr>
        <w:t>项目评价指标体系一览表</w:t>
      </w:r>
    </w:p>
    <w:tbl>
      <w:tblPr>
        <w:tblStyle w:val="21"/>
        <w:tblW w:w="9597" w:type="dxa"/>
        <w:tblInd w:w="96" w:type="dxa"/>
        <w:tblLayout w:type="fixed"/>
        <w:tblCellMar>
          <w:top w:w="0" w:type="dxa"/>
          <w:left w:w="108" w:type="dxa"/>
          <w:bottom w:w="0" w:type="dxa"/>
          <w:right w:w="108" w:type="dxa"/>
        </w:tblCellMar>
      </w:tblPr>
      <w:tblGrid>
        <w:gridCol w:w="684"/>
        <w:gridCol w:w="723"/>
        <w:gridCol w:w="576"/>
        <w:gridCol w:w="745"/>
        <w:gridCol w:w="621"/>
        <w:gridCol w:w="2066"/>
        <w:gridCol w:w="4182"/>
      </w:tblGrid>
      <w:tr>
        <w:tblPrEx>
          <w:tblCellMar>
            <w:top w:w="0" w:type="dxa"/>
            <w:left w:w="108" w:type="dxa"/>
            <w:bottom w:w="0" w:type="dxa"/>
            <w:right w:w="108" w:type="dxa"/>
          </w:tblCellMar>
        </w:tblPrEx>
        <w:trPr>
          <w:trHeight w:val="712" w:hRule="atLeast"/>
          <w:tblHeader/>
        </w:trPr>
        <w:tc>
          <w:tcPr>
            <w:tcW w:w="684"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eastAsia="宋体" w:cs="宋体"/>
                <w:b/>
                <w:bCs/>
                <w:color w:val="000000"/>
                <w:sz w:val="22"/>
              </w:rPr>
            </w:pPr>
            <w:r>
              <w:rPr>
                <w:rFonts w:hint="eastAsia" w:ascii="宋体" w:hAnsi="宋体" w:eastAsia="宋体" w:cs="宋体"/>
                <w:b/>
                <w:bCs/>
                <w:color w:val="000000"/>
                <w:kern w:val="0"/>
                <w:sz w:val="22"/>
                <w:lang w:bidi="ar"/>
              </w:rPr>
              <w:t>一级指标</w:t>
            </w:r>
          </w:p>
        </w:tc>
        <w:tc>
          <w:tcPr>
            <w:tcW w:w="723"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eastAsia="宋体" w:cs="宋体"/>
                <w:b/>
                <w:bCs/>
                <w:color w:val="000000"/>
                <w:sz w:val="22"/>
              </w:rPr>
            </w:pPr>
            <w:r>
              <w:rPr>
                <w:rFonts w:hint="eastAsia" w:ascii="宋体" w:hAnsi="宋体" w:eastAsia="宋体" w:cs="宋体"/>
                <w:b/>
                <w:bCs/>
                <w:color w:val="000000"/>
                <w:kern w:val="0"/>
                <w:sz w:val="22"/>
                <w:lang w:bidi="ar"/>
              </w:rPr>
              <w:t>二级指标</w:t>
            </w:r>
          </w:p>
        </w:tc>
        <w:tc>
          <w:tcPr>
            <w:tcW w:w="576"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eastAsia="宋体" w:cs="宋体"/>
                <w:b/>
                <w:bCs/>
                <w:color w:val="000000"/>
                <w:sz w:val="22"/>
              </w:rPr>
            </w:pPr>
            <w:r>
              <w:rPr>
                <w:rFonts w:hint="eastAsia" w:ascii="宋体" w:hAnsi="宋体" w:eastAsia="宋体" w:cs="宋体"/>
                <w:b/>
                <w:bCs/>
                <w:color w:val="000000"/>
                <w:kern w:val="0"/>
                <w:sz w:val="22"/>
                <w:lang w:bidi="ar"/>
              </w:rPr>
              <w:t>分值</w:t>
            </w:r>
          </w:p>
        </w:tc>
        <w:tc>
          <w:tcPr>
            <w:tcW w:w="745"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eastAsia="宋体" w:cs="宋体"/>
                <w:b/>
                <w:bCs/>
                <w:color w:val="000000"/>
                <w:sz w:val="22"/>
              </w:rPr>
            </w:pPr>
            <w:r>
              <w:rPr>
                <w:rFonts w:hint="eastAsia" w:ascii="宋体" w:hAnsi="宋体" w:eastAsia="宋体" w:cs="宋体"/>
                <w:b/>
                <w:bCs/>
                <w:color w:val="000000"/>
                <w:kern w:val="0"/>
                <w:sz w:val="22"/>
                <w:lang w:bidi="ar"/>
              </w:rPr>
              <w:t>三级指标</w:t>
            </w:r>
          </w:p>
        </w:tc>
        <w:tc>
          <w:tcPr>
            <w:tcW w:w="621"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eastAsia="宋体" w:cs="宋体"/>
                <w:b/>
                <w:bCs/>
                <w:color w:val="000000"/>
                <w:sz w:val="22"/>
              </w:rPr>
            </w:pPr>
            <w:r>
              <w:rPr>
                <w:rFonts w:hint="eastAsia" w:ascii="宋体" w:hAnsi="宋体" w:eastAsia="宋体" w:cs="宋体"/>
                <w:b/>
                <w:bCs/>
                <w:color w:val="000000"/>
                <w:kern w:val="0"/>
                <w:sz w:val="22"/>
                <w:lang w:bidi="ar"/>
              </w:rPr>
              <w:t>分值</w:t>
            </w:r>
          </w:p>
        </w:tc>
        <w:tc>
          <w:tcPr>
            <w:tcW w:w="2066"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eastAsia="宋体" w:cs="宋体"/>
                <w:b/>
                <w:bCs/>
                <w:color w:val="000000"/>
                <w:sz w:val="22"/>
              </w:rPr>
            </w:pPr>
            <w:r>
              <w:rPr>
                <w:rFonts w:hint="eastAsia" w:ascii="宋体" w:hAnsi="宋体" w:eastAsia="宋体" w:cs="宋体"/>
                <w:b/>
                <w:bCs/>
                <w:color w:val="000000"/>
                <w:kern w:val="0"/>
                <w:sz w:val="22"/>
                <w:lang w:bidi="ar"/>
              </w:rPr>
              <w:t>指标解释</w:t>
            </w:r>
          </w:p>
        </w:tc>
        <w:tc>
          <w:tcPr>
            <w:tcW w:w="4182"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eastAsia="宋体" w:cs="宋体"/>
                <w:b/>
                <w:bCs/>
                <w:color w:val="000000"/>
                <w:sz w:val="22"/>
              </w:rPr>
            </w:pPr>
            <w:r>
              <w:rPr>
                <w:rFonts w:hint="eastAsia" w:ascii="宋体" w:hAnsi="宋体" w:eastAsia="宋体" w:cs="宋体"/>
                <w:b/>
                <w:bCs/>
                <w:color w:val="000000"/>
                <w:kern w:val="0"/>
                <w:sz w:val="22"/>
                <w:lang w:bidi="ar"/>
              </w:rPr>
              <w:t>评价要点</w:t>
            </w:r>
          </w:p>
        </w:tc>
      </w:tr>
      <w:tr>
        <w:tblPrEx>
          <w:tblCellMar>
            <w:top w:w="0" w:type="dxa"/>
            <w:left w:w="108" w:type="dxa"/>
            <w:bottom w:w="0" w:type="dxa"/>
            <w:right w:w="108" w:type="dxa"/>
          </w:tblCellMar>
        </w:tblPrEx>
        <w:trPr>
          <w:trHeight w:val="768" w:hRule="atLeast"/>
        </w:trPr>
        <w:tc>
          <w:tcPr>
            <w:tcW w:w="684"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lang w:bidi="ar"/>
              </w:rPr>
              <w:t>决策　</w:t>
            </w:r>
          </w:p>
        </w:tc>
        <w:tc>
          <w:tcPr>
            <w:tcW w:w="723"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lang w:bidi="ar"/>
              </w:rPr>
              <w:t>项目立项　</w:t>
            </w:r>
          </w:p>
        </w:tc>
        <w:tc>
          <w:tcPr>
            <w:tcW w:w="576"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lang w:bidi="ar"/>
              </w:rPr>
              <w:t>3</w:t>
            </w:r>
          </w:p>
        </w:tc>
        <w:tc>
          <w:tcPr>
            <w:tcW w:w="745"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lang w:bidi="ar"/>
              </w:rPr>
              <w:t>立项依据充分性</w:t>
            </w:r>
          </w:p>
        </w:tc>
        <w:tc>
          <w:tcPr>
            <w:tcW w:w="621"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lang w:bidi="ar"/>
              </w:rPr>
              <w:t>1.5</w:t>
            </w:r>
          </w:p>
        </w:tc>
        <w:tc>
          <w:tcPr>
            <w:tcW w:w="2066"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textAlignment w:val="center"/>
              <w:rPr>
                <w:rFonts w:ascii="宋体" w:hAnsi="宋体" w:eastAsia="宋体" w:cs="宋体"/>
                <w:color w:val="000000"/>
                <w:sz w:val="22"/>
              </w:rPr>
            </w:pPr>
            <w:r>
              <w:rPr>
                <w:rFonts w:hint="eastAsia" w:ascii="宋体" w:hAnsi="宋体" w:eastAsia="宋体" w:cs="宋体"/>
                <w:color w:val="000000"/>
                <w:kern w:val="0"/>
                <w:sz w:val="22"/>
                <w:lang w:bidi="ar"/>
              </w:rPr>
              <w:t>项目立项是否符合法律法规、相关政策、发展规划以及部门职责，用以反映和考核项目立项依据情况。</w:t>
            </w:r>
          </w:p>
        </w:tc>
        <w:tc>
          <w:tcPr>
            <w:tcW w:w="4182"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left"/>
              <w:textAlignment w:val="center"/>
              <w:rPr>
                <w:rFonts w:ascii="宋体" w:hAnsi="宋体" w:eastAsia="宋体" w:cs="宋体"/>
                <w:color w:val="000000"/>
                <w:sz w:val="22"/>
              </w:rPr>
            </w:pPr>
            <w:r>
              <w:rPr>
                <w:rFonts w:hint="eastAsia" w:ascii="宋体" w:hAnsi="宋体" w:eastAsia="宋体" w:cs="宋体"/>
                <w:color w:val="000000"/>
                <w:kern w:val="0"/>
                <w:sz w:val="22"/>
                <w:lang w:bidi="ar"/>
              </w:rPr>
              <w:t>①项目立项是否符合国家法律法规、国民经济发展规划和相关政策；</w:t>
            </w:r>
          </w:p>
        </w:tc>
      </w:tr>
      <w:tr>
        <w:tblPrEx>
          <w:tblCellMar>
            <w:top w:w="0" w:type="dxa"/>
            <w:left w:w="108" w:type="dxa"/>
            <w:bottom w:w="0" w:type="dxa"/>
            <w:right w:w="108" w:type="dxa"/>
          </w:tblCellMar>
        </w:tblPrEx>
        <w:trPr>
          <w:trHeight w:val="726"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eastAsia="宋体" w:cs="宋体"/>
                <w:color w:val="000000"/>
                <w:sz w:val="22"/>
              </w:rPr>
            </w:pPr>
          </w:p>
        </w:tc>
        <w:tc>
          <w:tcPr>
            <w:tcW w:w="723"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eastAsia="宋体" w:cs="宋体"/>
                <w:color w:val="000000"/>
                <w:sz w:val="22"/>
              </w:rPr>
            </w:pPr>
          </w:p>
        </w:tc>
        <w:tc>
          <w:tcPr>
            <w:tcW w:w="576"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eastAsia="宋体" w:cs="宋体"/>
                <w:color w:val="000000"/>
                <w:sz w:val="22"/>
              </w:rPr>
            </w:pPr>
          </w:p>
        </w:tc>
        <w:tc>
          <w:tcPr>
            <w:tcW w:w="74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eastAsia="宋体" w:cs="宋体"/>
                <w:color w:val="000000"/>
                <w:sz w:val="22"/>
              </w:rPr>
            </w:pPr>
          </w:p>
        </w:tc>
        <w:tc>
          <w:tcPr>
            <w:tcW w:w="621"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eastAsia="宋体" w:cs="宋体"/>
                <w:color w:val="000000"/>
                <w:sz w:val="22"/>
              </w:rPr>
            </w:pPr>
          </w:p>
        </w:tc>
        <w:tc>
          <w:tcPr>
            <w:tcW w:w="2066"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ascii="宋体" w:hAnsi="宋体" w:eastAsia="宋体" w:cs="宋体"/>
                <w:color w:val="000000"/>
                <w:sz w:val="22"/>
              </w:rPr>
            </w:pPr>
          </w:p>
        </w:tc>
        <w:tc>
          <w:tcPr>
            <w:tcW w:w="4182"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left"/>
              <w:textAlignment w:val="center"/>
              <w:rPr>
                <w:rFonts w:ascii="宋体" w:hAnsi="宋体" w:eastAsia="宋体" w:cs="宋体"/>
                <w:color w:val="000000"/>
                <w:sz w:val="22"/>
              </w:rPr>
            </w:pPr>
            <w:r>
              <w:rPr>
                <w:rFonts w:hint="eastAsia" w:ascii="宋体" w:hAnsi="宋体" w:eastAsia="宋体" w:cs="宋体"/>
                <w:color w:val="000000"/>
                <w:kern w:val="0"/>
                <w:sz w:val="22"/>
                <w:lang w:bidi="ar"/>
              </w:rPr>
              <w:t>②项目立项是否符合行业发展规划和政策要求；</w:t>
            </w:r>
          </w:p>
        </w:tc>
      </w:tr>
      <w:tr>
        <w:tblPrEx>
          <w:tblCellMar>
            <w:top w:w="0" w:type="dxa"/>
            <w:left w:w="108" w:type="dxa"/>
            <w:bottom w:w="0" w:type="dxa"/>
            <w:right w:w="108" w:type="dxa"/>
          </w:tblCellMar>
        </w:tblPrEx>
        <w:trPr>
          <w:trHeight w:val="640"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eastAsia="宋体" w:cs="宋体"/>
                <w:color w:val="000000"/>
                <w:sz w:val="22"/>
              </w:rPr>
            </w:pPr>
          </w:p>
        </w:tc>
        <w:tc>
          <w:tcPr>
            <w:tcW w:w="723"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eastAsia="宋体" w:cs="宋体"/>
                <w:color w:val="000000"/>
                <w:sz w:val="22"/>
              </w:rPr>
            </w:pPr>
          </w:p>
        </w:tc>
        <w:tc>
          <w:tcPr>
            <w:tcW w:w="576"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eastAsia="宋体" w:cs="宋体"/>
                <w:color w:val="000000"/>
                <w:sz w:val="22"/>
              </w:rPr>
            </w:pPr>
          </w:p>
        </w:tc>
        <w:tc>
          <w:tcPr>
            <w:tcW w:w="74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eastAsia="宋体" w:cs="宋体"/>
                <w:color w:val="000000"/>
                <w:sz w:val="22"/>
              </w:rPr>
            </w:pPr>
          </w:p>
        </w:tc>
        <w:tc>
          <w:tcPr>
            <w:tcW w:w="621"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eastAsia="宋体" w:cs="宋体"/>
                <w:color w:val="000000"/>
                <w:sz w:val="22"/>
              </w:rPr>
            </w:pPr>
          </w:p>
        </w:tc>
        <w:tc>
          <w:tcPr>
            <w:tcW w:w="2066"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ascii="宋体" w:hAnsi="宋体" w:eastAsia="宋体" w:cs="宋体"/>
                <w:color w:val="000000"/>
                <w:sz w:val="22"/>
              </w:rPr>
            </w:pPr>
          </w:p>
        </w:tc>
        <w:tc>
          <w:tcPr>
            <w:tcW w:w="4182"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left"/>
              <w:textAlignment w:val="center"/>
              <w:rPr>
                <w:rFonts w:ascii="宋体" w:hAnsi="宋体" w:eastAsia="宋体" w:cs="宋体"/>
                <w:color w:val="000000"/>
                <w:sz w:val="22"/>
              </w:rPr>
            </w:pPr>
            <w:r>
              <w:rPr>
                <w:rFonts w:hint="eastAsia" w:ascii="宋体" w:hAnsi="宋体" w:eastAsia="宋体" w:cs="宋体"/>
                <w:color w:val="000000"/>
                <w:kern w:val="0"/>
                <w:sz w:val="22"/>
                <w:lang w:bidi="ar"/>
              </w:rPr>
              <w:t>③项目立项是否与部门职责范围相符，属于部门履职所需；</w:t>
            </w:r>
          </w:p>
        </w:tc>
      </w:tr>
      <w:tr>
        <w:tblPrEx>
          <w:tblCellMar>
            <w:top w:w="0" w:type="dxa"/>
            <w:left w:w="108" w:type="dxa"/>
            <w:bottom w:w="0" w:type="dxa"/>
            <w:right w:w="108" w:type="dxa"/>
          </w:tblCellMar>
        </w:tblPrEx>
        <w:trPr>
          <w:trHeight w:val="825"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eastAsia="宋体" w:cs="宋体"/>
                <w:color w:val="000000"/>
                <w:sz w:val="22"/>
              </w:rPr>
            </w:pPr>
          </w:p>
        </w:tc>
        <w:tc>
          <w:tcPr>
            <w:tcW w:w="723"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eastAsia="宋体" w:cs="宋体"/>
                <w:color w:val="000000"/>
                <w:sz w:val="22"/>
              </w:rPr>
            </w:pPr>
          </w:p>
        </w:tc>
        <w:tc>
          <w:tcPr>
            <w:tcW w:w="576"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eastAsia="宋体" w:cs="宋体"/>
                <w:color w:val="000000"/>
                <w:sz w:val="22"/>
              </w:rPr>
            </w:pPr>
          </w:p>
        </w:tc>
        <w:tc>
          <w:tcPr>
            <w:tcW w:w="74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eastAsia="宋体" w:cs="宋体"/>
                <w:color w:val="000000"/>
                <w:sz w:val="22"/>
              </w:rPr>
            </w:pPr>
          </w:p>
        </w:tc>
        <w:tc>
          <w:tcPr>
            <w:tcW w:w="621"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eastAsia="宋体" w:cs="宋体"/>
                <w:color w:val="000000"/>
                <w:sz w:val="22"/>
              </w:rPr>
            </w:pPr>
          </w:p>
        </w:tc>
        <w:tc>
          <w:tcPr>
            <w:tcW w:w="2066"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ascii="宋体" w:hAnsi="宋体" w:eastAsia="宋体" w:cs="宋体"/>
                <w:color w:val="000000"/>
                <w:sz w:val="22"/>
              </w:rPr>
            </w:pPr>
          </w:p>
        </w:tc>
        <w:tc>
          <w:tcPr>
            <w:tcW w:w="4182"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left"/>
              <w:textAlignment w:val="center"/>
              <w:rPr>
                <w:rFonts w:ascii="宋体" w:hAnsi="宋体" w:eastAsia="宋体" w:cs="宋体"/>
                <w:color w:val="000000"/>
                <w:sz w:val="22"/>
              </w:rPr>
            </w:pPr>
            <w:r>
              <w:rPr>
                <w:rFonts w:hint="eastAsia" w:ascii="宋体" w:hAnsi="宋体" w:eastAsia="宋体" w:cs="宋体"/>
                <w:color w:val="000000"/>
                <w:kern w:val="0"/>
                <w:sz w:val="22"/>
                <w:lang w:bidi="ar"/>
              </w:rPr>
              <w:t>④项目是否属于公共财政支持范围，是否符合中央、地方事权支出责任划分原则；</w:t>
            </w:r>
          </w:p>
        </w:tc>
      </w:tr>
      <w:tr>
        <w:tblPrEx>
          <w:tblCellMar>
            <w:top w:w="0" w:type="dxa"/>
            <w:left w:w="108" w:type="dxa"/>
            <w:bottom w:w="0" w:type="dxa"/>
            <w:right w:w="108" w:type="dxa"/>
          </w:tblCellMar>
        </w:tblPrEx>
        <w:trPr>
          <w:trHeight w:val="750"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eastAsia="宋体" w:cs="宋体"/>
                <w:color w:val="000000"/>
                <w:sz w:val="22"/>
              </w:rPr>
            </w:pPr>
          </w:p>
        </w:tc>
        <w:tc>
          <w:tcPr>
            <w:tcW w:w="723"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eastAsia="宋体" w:cs="宋体"/>
                <w:color w:val="000000"/>
                <w:sz w:val="22"/>
              </w:rPr>
            </w:pPr>
          </w:p>
        </w:tc>
        <w:tc>
          <w:tcPr>
            <w:tcW w:w="576"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eastAsia="宋体" w:cs="宋体"/>
                <w:color w:val="000000"/>
                <w:sz w:val="22"/>
              </w:rPr>
            </w:pPr>
          </w:p>
        </w:tc>
        <w:tc>
          <w:tcPr>
            <w:tcW w:w="74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eastAsia="宋体" w:cs="宋体"/>
                <w:color w:val="000000"/>
                <w:sz w:val="22"/>
              </w:rPr>
            </w:pPr>
          </w:p>
        </w:tc>
        <w:tc>
          <w:tcPr>
            <w:tcW w:w="621"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eastAsia="宋体" w:cs="宋体"/>
                <w:color w:val="000000"/>
                <w:sz w:val="22"/>
              </w:rPr>
            </w:pPr>
          </w:p>
        </w:tc>
        <w:tc>
          <w:tcPr>
            <w:tcW w:w="2066"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ascii="宋体" w:hAnsi="宋体" w:eastAsia="宋体" w:cs="宋体"/>
                <w:color w:val="000000"/>
                <w:sz w:val="22"/>
              </w:rPr>
            </w:pPr>
          </w:p>
        </w:tc>
        <w:tc>
          <w:tcPr>
            <w:tcW w:w="4182"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left"/>
              <w:textAlignment w:val="center"/>
              <w:rPr>
                <w:rFonts w:ascii="宋体" w:hAnsi="宋体" w:eastAsia="宋体" w:cs="宋体"/>
                <w:color w:val="000000"/>
                <w:sz w:val="22"/>
              </w:rPr>
            </w:pPr>
            <w:r>
              <w:rPr>
                <w:rFonts w:hint="eastAsia" w:ascii="宋体" w:hAnsi="宋体" w:eastAsia="宋体" w:cs="宋体"/>
                <w:color w:val="000000"/>
                <w:kern w:val="0"/>
                <w:sz w:val="22"/>
                <w:lang w:bidi="ar"/>
              </w:rPr>
              <w:t>⑤项目是否与相关部门同类项目或部门内部相关项目重复。</w:t>
            </w:r>
          </w:p>
        </w:tc>
      </w:tr>
      <w:tr>
        <w:tblPrEx>
          <w:tblCellMar>
            <w:top w:w="0" w:type="dxa"/>
            <w:left w:w="108" w:type="dxa"/>
            <w:bottom w:w="0" w:type="dxa"/>
            <w:right w:w="108" w:type="dxa"/>
          </w:tblCellMar>
        </w:tblPrEx>
        <w:trPr>
          <w:trHeight w:val="640"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eastAsia="宋体" w:cs="宋体"/>
                <w:color w:val="000000"/>
                <w:sz w:val="22"/>
              </w:rPr>
            </w:pPr>
          </w:p>
        </w:tc>
        <w:tc>
          <w:tcPr>
            <w:tcW w:w="723"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eastAsia="宋体" w:cs="宋体"/>
                <w:color w:val="000000"/>
                <w:sz w:val="22"/>
              </w:rPr>
            </w:pPr>
          </w:p>
        </w:tc>
        <w:tc>
          <w:tcPr>
            <w:tcW w:w="576"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eastAsia="宋体" w:cs="宋体"/>
                <w:color w:val="000000"/>
                <w:sz w:val="22"/>
              </w:rPr>
            </w:pPr>
          </w:p>
        </w:tc>
        <w:tc>
          <w:tcPr>
            <w:tcW w:w="745"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lang w:bidi="ar"/>
              </w:rPr>
              <w:t>立项程序规范性</w:t>
            </w:r>
          </w:p>
        </w:tc>
        <w:tc>
          <w:tcPr>
            <w:tcW w:w="621"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lang w:bidi="ar"/>
              </w:rPr>
              <w:t>1.5</w:t>
            </w:r>
          </w:p>
        </w:tc>
        <w:tc>
          <w:tcPr>
            <w:tcW w:w="2066"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textAlignment w:val="center"/>
              <w:rPr>
                <w:rFonts w:ascii="宋体" w:hAnsi="宋体" w:eastAsia="宋体" w:cs="宋体"/>
                <w:color w:val="000000"/>
                <w:sz w:val="22"/>
              </w:rPr>
            </w:pPr>
            <w:r>
              <w:rPr>
                <w:rFonts w:hint="eastAsia" w:ascii="宋体" w:hAnsi="宋体" w:eastAsia="宋体" w:cs="宋体"/>
                <w:color w:val="000000"/>
                <w:kern w:val="0"/>
                <w:sz w:val="22"/>
                <w:lang w:bidi="ar"/>
              </w:rPr>
              <w:t>项目申请、设立过程是否符合相关要求，用以反映和考核项目立项的规范情况。</w:t>
            </w:r>
          </w:p>
        </w:tc>
        <w:tc>
          <w:tcPr>
            <w:tcW w:w="4182"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left"/>
              <w:textAlignment w:val="center"/>
              <w:rPr>
                <w:rFonts w:ascii="宋体" w:hAnsi="宋体" w:eastAsia="宋体" w:cs="宋体"/>
                <w:color w:val="000000"/>
                <w:sz w:val="22"/>
              </w:rPr>
            </w:pPr>
            <w:r>
              <w:rPr>
                <w:rFonts w:hint="eastAsia" w:ascii="宋体" w:hAnsi="宋体" w:eastAsia="宋体" w:cs="宋体"/>
                <w:color w:val="000000"/>
                <w:kern w:val="0"/>
                <w:sz w:val="22"/>
                <w:lang w:bidi="ar"/>
              </w:rPr>
              <w:t>①项目是否按照规定的程序申请设立；</w:t>
            </w:r>
          </w:p>
        </w:tc>
      </w:tr>
      <w:tr>
        <w:tblPrEx>
          <w:tblCellMar>
            <w:top w:w="0" w:type="dxa"/>
            <w:left w:w="108" w:type="dxa"/>
            <w:bottom w:w="0" w:type="dxa"/>
            <w:right w:w="108" w:type="dxa"/>
          </w:tblCellMar>
        </w:tblPrEx>
        <w:trPr>
          <w:trHeight w:val="477"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eastAsia="宋体" w:cs="宋体"/>
                <w:color w:val="000000"/>
                <w:sz w:val="22"/>
              </w:rPr>
            </w:pPr>
          </w:p>
        </w:tc>
        <w:tc>
          <w:tcPr>
            <w:tcW w:w="723"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eastAsia="宋体" w:cs="宋体"/>
                <w:color w:val="000000"/>
                <w:sz w:val="22"/>
              </w:rPr>
            </w:pPr>
          </w:p>
        </w:tc>
        <w:tc>
          <w:tcPr>
            <w:tcW w:w="576"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eastAsia="宋体" w:cs="宋体"/>
                <w:color w:val="000000"/>
                <w:sz w:val="22"/>
              </w:rPr>
            </w:pPr>
          </w:p>
        </w:tc>
        <w:tc>
          <w:tcPr>
            <w:tcW w:w="74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eastAsia="宋体" w:cs="宋体"/>
                <w:color w:val="000000"/>
                <w:sz w:val="22"/>
              </w:rPr>
            </w:pPr>
          </w:p>
        </w:tc>
        <w:tc>
          <w:tcPr>
            <w:tcW w:w="621"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eastAsia="宋体" w:cs="宋体"/>
                <w:color w:val="000000"/>
                <w:sz w:val="22"/>
              </w:rPr>
            </w:pPr>
          </w:p>
        </w:tc>
        <w:tc>
          <w:tcPr>
            <w:tcW w:w="2066"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ascii="宋体" w:hAnsi="宋体" w:eastAsia="宋体" w:cs="宋体"/>
                <w:color w:val="000000"/>
                <w:sz w:val="22"/>
              </w:rPr>
            </w:pPr>
          </w:p>
        </w:tc>
        <w:tc>
          <w:tcPr>
            <w:tcW w:w="4182"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left"/>
              <w:textAlignment w:val="center"/>
              <w:rPr>
                <w:rFonts w:ascii="宋体" w:hAnsi="宋体" w:eastAsia="宋体" w:cs="宋体"/>
                <w:color w:val="000000"/>
                <w:sz w:val="22"/>
              </w:rPr>
            </w:pPr>
            <w:r>
              <w:rPr>
                <w:rFonts w:hint="eastAsia" w:ascii="宋体" w:hAnsi="宋体" w:eastAsia="宋体" w:cs="宋体"/>
                <w:color w:val="000000"/>
                <w:kern w:val="0"/>
                <w:sz w:val="22"/>
                <w:lang w:bidi="ar"/>
              </w:rPr>
              <w:t>②审批文件、材料是否符合相关要求；</w:t>
            </w:r>
          </w:p>
        </w:tc>
      </w:tr>
      <w:tr>
        <w:tblPrEx>
          <w:tblCellMar>
            <w:top w:w="0" w:type="dxa"/>
            <w:left w:w="108" w:type="dxa"/>
            <w:bottom w:w="0" w:type="dxa"/>
            <w:right w:w="108" w:type="dxa"/>
          </w:tblCellMar>
        </w:tblPrEx>
        <w:trPr>
          <w:trHeight w:val="955"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eastAsia="宋体" w:cs="宋体"/>
                <w:color w:val="000000"/>
                <w:sz w:val="22"/>
              </w:rPr>
            </w:pPr>
          </w:p>
        </w:tc>
        <w:tc>
          <w:tcPr>
            <w:tcW w:w="723"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eastAsia="宋体" w:cs="宋体"/>
                <w:color w:val="000000"/>
                <w:sz w:val="22"/>
              </w:rPr>
            </w:pPr>
          </w:p>
        </w:tc>
        <w:tc>
          <w:tcPr>
            <w:tcW w:w="576"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eastAsia="宋体" w:cs="宋体"/>
                <w:color w:val="000000"/>
                <w:sz w:val="22"/>
              </w:rPr>
            </w:pPr>
          </w:p>
        </w:tc>
        <w:tc>
          <w:tcPr>
            <w:tcW w:w="74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eastAsia="宋体" w:cs="宋体"/>
                <w:color w:val="000000"/>
                <w:sz w:val="22"/>
              </w:rPr>
            </w:pPr>
          </w:p>
        </w:tc>
        <w:tc>
          <w:tcPr>
            <w:tcW w:w="621"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eastAsia="宋体" w:cs="宋体"/>
                <w:color w:val="000000"/>
                <w:sz w:val="22"/>
              </w:rPr>
            </w:pPr>
          </w:p>
        </w:tc>
        <w:tc>
          <w:tcPr>
            <w:tcW w:w="2066"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ascii="宋体" w:hAnsi="宋体" w:eastAsia="宋体" w:cs="宋体"/>
                <w:color w:val="000000"/>
                <w:sz w:val="22"/>
              </w:rPr>
            </w:pPr>
          </w:p>
        </w:tc>
        <w:tc>
          <w:tcPr>
            <w:tcW w:w="4182"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left"/>
              <w:textAlignment w:val="center"/>
              <w:rPr>
                <w:rFonts w:ascii="宋体" w:hAnsi="宋体" w:eastAsia="宋体" w:cs="宋体"/>
                <w:color w:val="000000"/>
                <w:sz w:val="22"/>
              </w:rPr>
            </w:pPr>
            <w:r>
              <w:rPr>
                <w:rFonts w:hint="eastAsia" w:ascii="宋体" w:hAnsi="宋体" w:eastAsia="宋体" w:cs="宋体"/>
                <w:color w:val="000000"/>
                <w:kern w:val="0"/>
                <w:sz w:val="22"/>
                <w:lang w:bidi="ar"/>
              </w:rPr>
              <w:t>③事前是否已经过必要的可行性研究、专家论证、风险评估、绩效评估、集体决策。</w:t>
            </w:r>
          </w:p>
        </w:tc>
      </w:tr>
      <w:tr>
        <w:tblPrEx>
          <w:tblCellMar>
            <w:top w:w="0" w:type="dxa"/>
            <w:left w:w="108" w:type="dxa"/>
            <w:bottom w:w="0" w:type="dxa"/>
            <w:right w:w="108" w:type="dxa"/>
          </w:tblCellMar>
        </w:tblPrEx>
        <w:trPr>
          <w:trHeight w:val="595"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eastAsia="宋体" w:cs="宋体"/>
                <w:color w:val="000000"/>
                <w:sz w:val="22"/>
              </w:rPr>
            </w:pPr>
          </w:p>
        </w:tc>
        <w:tc>
          <w:tcPr>
            <w:tcW w:w="723"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lang w:bidi="ar"/>
              </w:rPr>
              <w:t>绩效目标　</w:t>
            </w:r>
          </w:p>
        </w:tc>
        <w:tc>
          <w:tcPr>
            <w:tcW w:w="576"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lang w:bidi="ar"/>
              </w:rPr>
              <w:t>3</w:t>
            </w:r>
          </w:p>
        </w:tc>
        <w:tc>
          <w:tcPr>
            <w:tcW w:w="745"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lang w:bidi="ar"/>
              </w:rPr>
              <w:t>绩效目标合理性</w:t>
            </w:r>
          </w:p>
        </w:tc>
        <w:tc>
          <w:tcPr>
            <w:tcW w:w="621"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lang w:bidi="ar"/>
              </w:rPr>
              <w:t>1.5</w:t>
            </w:r>
          </w:p>
        </w:tc>
        <w:tc>
          <w:tcPr>
            <w:tcW w:w="2066"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left"/>
              <w:textAlignment w:val="center"/>
              <w:rPr>
                <w:rFonts w:ascii="宋体" w:hAnsi="宋体" w:eastAsia="宋体" w:cs="宋体"/>
                <w:color w:val="000000"/>
                <w:sz w:val="22"/>
              </w:rPr>
            </w:pPr>
            <w:r>
              <w:rPr>
                <w:rFonts w:hint="eastAsia" w:ascii="宋体" w:hAnsi="宋体" w:eastAsia="宋体" w:cs="宋体"/>
                <w:color w:val="000000"/>
                <w:kern w:val="0"/>
                <w:sz w:val="22"/>
                <w:lang w:bidi="ar"/>
              </w:rPr>
              <w:t>项目设定的绩效目标是否依据充分，是否符合客观实际，用以反映和考核项目绩效目标与项目实施的相符情况。</w:t>
            </w:r>
          </w:p>
        </w:tc>
        <w:tc>
          <w:tcPr>
            <w:tcW w:w="4182" w:type="dxa"/>
            <w:tcBorders>
              <w:top w:val="single" w:color="000000" w:sz="4" w:space="0"/>
              <w:left w:val="single" w:color="000000" w:sz="4" w:space="0"/>
              <w:right w:val="single" w:color="000000" w:sz="4" w:space="0"/>
            </w:tcBorders>
            <w:shd w:val="clear" w:color="auto" w:fill="FFFFFF"/>
            <w:vAlign w:val="center"/>
          </w:tcPr>
          <w:p>
            <w:pPr>
              <w:jc w:val="left"/>
              <w:textAlignment w:val="center"/>
              <w:rPr>
                <w:rFonts w:ascii="宋体" w:hAnsi="宋体" w:eastAsia="宋体" w:cs="宋体"/>
                <w:color w:val="000000"/>
                <w:sz w:val="22"/>
              </w:rPr>
            </w:pPr>
            <w:r>
              <w:rPr>
                <w:rFonts w:hint="eastAsia" w:ascii="宋体" w:hAnsi="宋体" w:eastAsia="宋体" w:cs="宋体"/>
                <w:color w:val="000000"/>
                <w:kern w:val="0"/>
                <w:sz w:val="22"/>
                <w:lang w:bidi="ar"/>
              </w:rPr>
              <w:t>①项目是否有绩效目标；</w:t>
            </w:r>
          </w:p>
        </w:tc>
      </w:tr>
      <w:tr>
        <w:tblPrEx>
          <w:tblCellMar>
            <w:top w:w="0" w:type="dxa"/>
            <w:left w:w="108" w:type="dxa"/>
            <w:bottom w:w="0" w:type="dxa"/>
            <w:right w:w="108" w:type="dxa"/>
          </w:tblCellMar>
        </w:tblPrEx>
        <w:trPr>
          <w:trHeight w:val="690"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eastAsia="宋体" w:cs="宋体"/>
                <w:color w:val="000000"/>
                <w:sz w:val="22"/>
              </w:rPr>
            </w:pPr>
          </w:p>
        </w:tc>
        <w:tc>
          <w:tcPr>
            <w:tcW w:w="723"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eastAsia="宋体" w:cs="宋体"/>
                <w:color w:val="000000"/>
                <w:sz w:val="22"/>
              </w:rPr>
            </w:pPr>
          </w:p>
        </w:tc>
        <w:tc>
          <w:tcPr>
            <w:tcW w:w="576"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eastAsia="宋体" w:cs="宋体"/>
                <w:color w:val="000000"/>
                <w:sz w:val="22"/>
              </w:rPr>
            </w:pPr>
          </w:p>
        </w:tc>
        <w:tc>
          <w:tcPr>
            <w:tcW w:w="74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eastAsia="宋体" w:cs="宋体"/>
                <w:color w:val="000000"/>
                <w:sz w:val="22"/>
              </w:rPr>
            </w:pPr>
          </w:p>
        </w:tc>
        <w:tc>
          <w:tcPr>
            <w:tcW w:w="621"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eastAsia="宋体" w:cs="宋体"/>
                <w:color w:val="000000"/>
                <w:sz w:val="22"/>
              </w:rPr>
            </w:pPr>
          </w:p>
        </w:tc>
        <w:tc>
          <w:tcPr>
            <w:tcW w:w="2066"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left"/>
              <w:rPr>
                <w:rFonts w:ascii="宋体" w:hAnsi="宋体" w:eastAsia="宋体" w:cs="宋体"/>
                <w:color w:val="000000"/>
                <w:sz w:val="22"/>
              </w:rPr>
            </w:pPr>
          </w:p>
        </w:tc>
        <w:tc>
          <w:tcPr>
            <w:tcW w:w="4182"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left"/>
              <w:textAlignment w:val="center"/>
              <w:rPr>
                <w:rFonts w:ascii="宋体" w:hAnsi="宋体" w:eastAsia="宋体" w:cs="宋体"/>
                <w:color w:val="000000"/>
                <w:sz w:val="22"/>
              </w:rPr>
            </w:pPr>
            <w:r>
              <w:rPr>
                <w:rFonts w:hint="eastAsia" w:ascii="宋体" w:hAnsi="宋体" w:eastAsia="宋体" w:cs="宋体"/>
                <w:color w:val="000000"/>
                <w:kern w:val="0"/>
                <w:sz w:val="22"/>
                <w:lang w:bidi="ar"/>
              </w:rPr>
              <w:t>②项目绩效目标与实际工作内容是否具有相关性；</w:t>
            </w:r>
          </w:p>
        </w:tc>
      </w:tr>
      <w:tr>
        <w:tblPrEx>
          <w:tblCellMar>
            <w:top w:w="0" w:type="dxa"/>
            <w:left w:w="108" w:type="dxa"/>
            <w:bottom w:w="0" w:type="dxa"/>
            <w:right w:w="108" w:type="dxa"/>
          </w:tblCellMar>
        </w:tblPrEx>
        <w:trPr>
          <w:trHeight w:val="738"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eastAsia="宋体" w:cs="宋体"/>
                <w:color w:val="000000"/>
                <w:sz w:val="22"/>
              </w:rPr>
            </w:pPr>
          </w:p>
        </w:tc>
        <w:tc>
          <w:tcPr>
            <w:tcW w:w="723"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eastAsia="宋体" w:cs="宋体"/>
                <w:color w:val="000000"/>
                <w:sz w:val="22"/>
              </w:rPr>
            </w:pPr>
          </w:p>
        </w:tc>
        <w:tc>
          <w:tcPr>
            <w:tcW w:w="576"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eastAsia="宋体" w:cs="宋体"/>
                <w:color w:val="000000"/>
                <w:sz w:val="22"/>
              </w:rPr>
            </w:pPr>
          </w:p>
        </w:tc>
        <w:tc>
          <w:tcPr>
            <w:tcW w:w="74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eastAsia="宋体" w:cs="宋体"/>
                <w:color w:val="000000"/>
                <w:sz w:val="22"/>
              </w:rPr>
            </w:pPr>
          </w:p>
        </w:tc>
        <w:tc>
          <w:tcPr>
            <w:tcW w:w="621"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eastAsia="宋体" w:cs="宋体"/>
                <w:color w:val="000000"/>
                <w:sz w:val="22"/>
              </w:rPr>
            </w:pPr>
          </w:p>
        </w:tc>
        <w:tc>
          <w:tcPr>
            <w:tcW w:w="2066"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left"/>
              <w:rPr>
                <w:rFonts w:ascii="宋体" w:hAnsi="宋体" w:eastAsia="宋体" w:cs="宋体"/>
                <w:color w:val="000000"/>
                <w:sz w:val="22"/>
              </w:rPr>
            </w:pPr>
          </w:p>
        </w:tc>
        <w:tc>
          <w:tcPr>
            <w:tcW w:w="4182"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left"/>
              <w:textAlignment w:val="center"/>
              <w:rPr>
                <w:rFonts w:ascii="宋体" w:hAnsi="宋体" w:eastAsia="宋体" w:cs="宋体"/>
                <w:color w:val="000000"/>
                <w:sz w:val="22"/>
              </w:rPr>
            </w:pPr>
            <w:r>
              <w:rPr>
                <w:rFonts w:hint="eastAsia" w:ascii="宋体" w:hAnsi="宋体" w:eastAsia="宋体" w:cs="宋体"/>
                <w:color w:val="000000"/>
                <w:kern w:val="0"/>
                <w:sz w:val="22"/>
                <w:lang w:bidi="ar"/>
              </w:rPr>
              <w:t>③项目预期产出效益和效果是否符合正常的业绩水平；</w:t>
            </w:r>
          </w:p>
        </w:tc>
      </w:tr>
      <w:tr>
        <w:tblPrEx>
          <w:tblCellMar>
            <w:top w:w="0" w:type="dxa"/>
            <w:left w:w="108" w:type="dxa"/>
            <w:bottom w:w="0" w:type="dxa"/>
            <w:right w:w="108" w:type="dxa"/>
          </w:tblCellMar>
        </w:tblPrEx>
        <w:trPr>
          <w:trHeight w:val="750"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eastAsia="宋体" w:cs="宋体"/>
                <w:color w:val="000000"/>
                <w:sz w:val="22"/>
              </w:rPr>
            </w:pPr>
          </w:p>
        </w:tc>
        <w:tc>
          <w:tcPr>
            <w:tcW w:w="723"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eastAsia="宋体" w:cs="宋体"/>
                <w:color w:val="000000"/>
                <w:sz w:val="22"/>
              </w:rPr>
            </w:pPr>
          </w:p>
        </w:tc>
        <w:tc>
          <w:tcPr>
            <w:tcW w:w="576"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eastAsia="宋体" w:cs="宋体"/>
                <w:color w:val="000000"/>
                <w:sz w:val="22"/>
              </w:rPr>
            </w:pPr>
          </w:p>
        </w:tc>
        <w:tc>
          <w:tcPr>
            <w:tcW w:w="74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eastAsia="宋体" w:cs="宋体"/>
                <w:color w:val="000000"/>
                <w:sz w:val="22"/>
              </w:rPr>
            </w:pPr>
          </w:p>
        </w:tc>
        <w:tc>
          <w:tcPr>
            <w:tcW w:w="621"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eastAsia="宋体" w:cs="宋体"/>
                <w:color w:val="000000"/>
                <w:sz w:val="22"/>
              </w:rPr>
            </w:pPr>
          </w:p>
        </w:tc>
        <w:tc>
          <w:tcPr>
            <w:tcW w:w="2066"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left"/>
              <w:rPr>
                <w:rFonts w:ascii="宋体" w:hAnsi="宋体" w:eastAsia="宋体" w:cs="宋体"/>
                <w:color w:val="000000"/>
                <w:sz w:val="22"/>
              </w:rPr>
            </w:pPr>
          </w:p>
        </w:tc>
        <w:tc>
          <w:tcPr>
            <w:tcW w:w="4182"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left"/>
              <w:textAlignment w:val="center"/>
              <w:rPr>
                <w:rFonts w:ascii="宋体" w:hAnsi="宋体" w:eastAsia="宋体" w:cs="宋体"/>
                <w:color w:val="000000"/>
                <w:sz w:val="22"/>
              </w:rPr>
            </w:pPr>
            <w:r>
              <w:rPr>
                <w:rFonts w:hint="eastAsia" w:ascii="宋体" w:hAnsi="宋体" w:eastAsia="宋体" w:cs="宋体"/>
                <w:color w:val="000000"/>
                <w:kern w:val="0"/>
                <w:sz w:val="22"/>
                <w:lang w:bidi="ar"/>
              </w:rPr>
              <w:t>④是否与预算确定的项目投资额或资金量相匹配。</w:t>
            </w:r>
          </w:p>
        </w:tc>
      </w:tr>
      <w:tr>
        <w:tblPrEx>
          <w:tblCellMar>
            <w:top w:w="0" w:type="dxa"/>
            <w:left w:w="108" w:type="dxa"/>
            <w:bottom w:w="0" w:type="dxa"/>
            <w:right w:w="108" w:type="dxa"/>
          </w:tblCellMar>
        </w:tblPrEx>
        <w:trPr>
          <w:trHeight w:val="795"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eastAsia="宋体" w:cs="宋体"/>
                <w:color w:val="000000"/>
                <w:sz w:val="22"/>
              </w:rPr>
            </w:pPr>
          </w:p>
        </w:tc>
        <w:tc>
          <w:tcPr>
            <w:tcW w:w="723"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eastAsia="宋体" w:cs="宋体"/>
                <w:color w:val="000000"/>
                <w:sz w:val="22"/>
              </w:rPr>
            </w:pPr>
          </w:p>
        </w:tc>
        <w:tc>
          <w:tcPr>
            <w:tcW w:w="576"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eastAsia="宋体" w:cs="宋体"/>
                <w:color w:val="000000"/>
                <w:sz w:val="22"/>
              </w:rPr>
            </w:pPr>
          </w:p>
        </w:tc>
        <w:tc>
          <w:tcPr>
            <w:tcW w:w="745"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lang w:bidi="ar"/>
              </w:rPr>
              <w:t>绩效指标明确性</w:t>
            </w:r>
          </w:p>
        </w:tc>
        <w:tc>
          <w:tcPr>
            <w:tcW w:w="621"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lang w:bidi="ar"/>
              </w:rPr>
              <w:t>1.5</w:t>
            </w:r>
          </w:p>
        </w:tc>
        <w:tc>
          <w:tcPr>
            <w:tcW w:w="2066"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left"/>
              <w:textAlignment w:val="center"/>
              <w:rPr>
                <w:rFonts w:ascii="宋体" w:hAnsi="宋体" w:eastAsia="宋体" w:cs="宋体"/>
                <w:color w:val="000000"/>
                <w:sz w:val="22"/>
              </w:rPr>
            </w:pPr>
            <w:r>
              <w:rPr>
                <w:rFonts w:hint="eastAsia" w:ascii="宋体" w:hAnsi="宋体" w:eastAsia="宋体" w:cs="宋体"/>
                <w:color w:val="000000"/>
                <w:kern w:val="0"/>
                <w:sz w:val="22"/>
                <w:lang w:bidi="ar"/>
              </w:rPr>
              <w:t>依据绩效目标设定的绩效指标是否清晰、细化、可衡量等，用以反映和考核项目绩效目标的明细化情况。</w:t>
            </w:r>
          </w:p>
        </w:tc>
        <w:tc>
          <w:tcPr>
            <w:tcW w:w="4182"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textAlignment w:val="center"/>
              <w:rPr>
                <w:rFonts w:ascii="宋体" w:hAnsi="宋体" w:eastAsia="宋体" w:cs="宋体"/>
                <w:color w:val="000000"/>
                <w:sz w:val="22"/>
              </w:rPr>
            </w:pPr>
            <w:r>
              <w:rPr>
                <w:rFonts w:hint="eastAsia" w:ascii="宋体" w:hAnsi="宋体" w:eastAsia="宋体" w:cs="宋体"/>
                <w:color w:val="000000"/>
                <w:kern w:val="0"/>
                <w:sz w:val="22"/>
                <w:lang w:bidi="ar"/>
              </w:rPr>
              <w:t>①是否将项目绩效目标细化分解为具体的绩效指标；</w:t>
            </w:r>
          </w:p>
        </w:tc>
      </w:tr>
      <w:tr>
        <w:tblPrEx>
          <w:tblCellMar>
            <w:top w:w="0" w:type="dxa"/>
            <w:left w:w="108" w:type="dxa"/>
            <w:bottom w:w="0" w:type="dxa"/>
            <w:right w:w="108" w:type="dxa"/>
          </w:tblCellMar>
        </w:tblPrEx>
        <w:trPr>
          <w:trHeight w:val="719"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eastAsia="宋体" w:cs="宋体"/>
                <w:color w:val="000000"/>
                <w:sz w:val="22"/>
              </w:rPr>
            </w:pPr>
          </w:p>
        </w:tc>
        <w:tc>
          <w:tcPr>
            <w:tcW w:w="723"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eastAsia="宋体" w:cs="宋体"/>
                <w:color w:val="000000"/>
                <w:sz w:val="22"/>
              </w:rPr>
            </w:pPr>
          </w:p>
        </w:tc>
        <w:tc>
          <w:tcPr>
            <w:tcW w:w="576"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eastAsia="宋体" w:cs="宋体"/>
                <w:color w:val="000000"/>
                <w:sz w:val="22"/>
              </w:rPr>
            </w:pPr>
          </w:p>
        </w:tc>
        <w:tc>
          <w:tcPr>
            <w:tcW w:w="74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eastAsia="宋体" w:cs="宋体"/>
                <w:color w:val="000000"/>
                <w:sz w:val="22"/>
              </w:rPr>
            </w:pPr>
          </w:p>
        </w:tc>
        <w:tc>
          <w:tcPr>
            <w:tcW w:w="621"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eastAsia="宋体" w:cs="宋体"/>
                <w:color w:val="000000"/>
                <w:sz w:val="22"/>
              </w:rPr>
            </w:pPr>
          </w:p>
        </w:tc>
        <w:tc>
          <w:tcPr>
            <w:tcW w:w="2066"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ascii="宋体" w:hAnsi="宋体" w:eastAsia="宋体" w:cs="宋体"/>
                <w:color w:val="000000"/>
                <w:sz w:val="22"/>
              </w:rPr>
            </w:pPr>
          </w:p>
        </w:tc>
        <w:tc>
          <w:tcPr>
            <w:tcW w:w="4182"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textAlignment w:val="center"/>
              <w:rPr>
                <w:rFonts w:ascii="宋体" w:hAnsi="宋体" w:eastAsia="宋体" w:cs="宋体"/>
                <w:color w:val="000000"/>
                <w:sz w:val="22"/>
              </w:rPr>
            </w:pPr>
            <w:r>
              <w:rPr>
                <w:rFonts w:hint="eastAsia" w:ascii="宋体" w:hAnsi="宋体" w:eastAsia="宋体" w:cs="宋体"/>
                <w:color w:val="000000"/>
                <w:kern w:val="0"/>
                <w:sz w:val="22"/>
                <w:lang w:bidi="ar"/>
              </w:rPr>
              <w:t>②是否通过清晰、可衡量的指标值予以体现；</w:t>
            </w:r>
          </w:p>
        </w:tc>
      </w:tr>
      <w:tr>
        <w:tblPrEx>
          <w:tblCellMar>
            <w:top w:w="0" w:type="dxa"/>
            <w:left w:w="108" w:type="dxa"/>
            <w:bottom w:w="0" w:type="dxa"/>
            <w:right w:w="108" w:type="dxa"/>
          </w:tblCellMar>
        </w:tblPrEx>
        <w:trPr>
          <w:trHeight w:val="734"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eastAsia="宋体" w:cs="宋体"/>
                <w:color w:val="000000"/>
                <w:sz w:val="22"/>
              </w:rPr>
            </w:pPr>
          </w:p>
        </w:tc>
        <w:tc>
          <w:tcPr>
            <w:tcW w:w="723"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eastAsia="宋体" w:cs="宋体"/>
                <w:color w:val="000000"/>
                <w:sz w:val="22"/>
              </w:rPr>
            </w:pPr>
          </w:p>
        </w:tc>
        <w:tc>
          <w:tcPr>
            <w:tcW w:w="576"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eastAsia="宋体" w:cs="宋体"/>
                <w:color w:val="000000"/>
                <w:sz w:val="22"/>
              </w:rPr>
            </w:pPr>
          </w:p>
        </w:tc>
        <w:tc>
          <w:tcPr>
            <w:tcW w:w="74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eastAsia="宋体" w:cs="宋体"/>
                <w:color w:val="000000"/>
                <w:sz w:val="22"/>
              </w:rPr>
            </w:pPr>
          </w:p>
        </w:tc>
        <w:tc>
          <w:tcPr>
            <w:tcW w:w="621"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eastAsia="宋体" w:cs="宋体"/>
                <w:color w:val="000000"/>
                <w:sz w:val="22"/>
              </w:rPr>
            </w:pPr>
          </w:p>
        </w:tc>
        <w:tc>
          <w:tcPr>
            <w:tcW w:w="2066"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ascii="宋体" w:hAnsi="宋体" w:eastAsia="宋体" w:cs="宋体"/>
                <w:color w:val="000000"/>
                <w:sz w:val="22"/>
              </w:rPr>
            </w:pPr>
          </w:p>
        </w:tc>
        <w:tc>
          <w:tcPr>
            <w:tcW w:w="4182"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textAlignment w:val="center"/>
              <w:rPr>
                <w:rFonts w:ascii="宋体" w:hAnsi="宋体" w:eastAsia="宋体" w:cs="宋体"/>
                <w:color w:val="000000"/>
                <w:sz w:val="22"/>
              </w:rPr>
            </w:pPr>
            <w:r>
              <w:rPr>
                <w:rFonts w:hint="eastAsia" w:ascii="宋体" w:hAnsi="宋体" w:eastAsia="宋体" w:cs="宋体"/>
                <w:color w:val="000000"/>
                <w:kern w:val="0"/>
                <w:sz w:val="22"/>
                <w:lang w:bidi="ar"/>
              </w:rPr>
              <w:t>③是否与项目目标任务数或计划数相对应。</w:t>
            </w:r>
          </w:p>
        </w:tc>
      </w:tr>
      <w:tr>
        <w:tblPrEx>
          <w:tblCellMar>
            <w:top w:w="0" w:type="dxa"/>
            <w:left w:w="108" w:type="dxa"/>
            <w:bottom w:w="0" w:type="dxa"/>
            <w:right w:w="108" w:type="dxa"/>
          </w:tblCellMar>
        </w:tblPrEx>
        <w:trPr>
          <w:trHeight w:val="661"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eastAsia="宋体" w:cs="宋体"/>
                <w:color w:val="000000"/>
                <w:sz w:val="22"/>
              </w:rPr>
            </w:pPr>
          </w:p>
        </w:tc>
        <w:tc>
          <w:tcPr>
            <w:tcW w:w="723"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lang w:bidi="ar"/>
              </w:rPr>
              <w:t>资金投入</w:t>
            </w:r>
          </w:p>
        </w:tc>
        <w:tc>
          <w:tcPr>
            <w:tcW w:w="576"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lang w:bidi="ar"/>
              </w:rPr>
              <w:t>4</w:t>
            </w:r>
          </w:p>
        </w:tc>
        <w:tc>
          <w:tcPr>
            <w:tcW w:w="745"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lang w:bidi="ar"/>
              </w:rPr>
              <w:t>预算编制科学性</w:t>
            </w:r>
          </w:p>
        </w:tc>
        <w:tc>
          <w:tcPr>
            <w:tcW w:w="621"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lang w:bidi="ar"/>
              </w:rPr>
              <w:t>2</w:t>
            </w:r>
          </w:p>
        </w:tc>
        <w:tc>
          <w:tcPr>
            <w:tcW w:w="2066"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textAlignment w:val="center"/>
              <w:rPr>
                <w:rFonts w:ascii="宋体" w:hAnsi="宋体" w:eastAsia="宋体" w:cs="宋体"/>
                <w:color w:val="000000"/>
                <w:sz w:val="22"/>
              </w:rPr>
            </w:pPr>
            <w:r>
              <w:rPr>
                <w:rFonts w:hint="eastAsia" w:ascii="宋体" w:hAnsi="宋体" w:eastAsia="宋体" w:cs="宋体"/>
                <w:color w:val="000000"/>
                <w:kern w:val="0"/>
                <w:sz w:val="22"/>
                <w:lang w:bidi="ar"/>
              </w:rPr>
              <w:t>项目预算编制是否经过科学论证、有明确标准，资金额度与年度目标是否相适应，用以反映和考核项目预算编制的科学性、合理性情况。</w:t>
            </w:r>
          </w:p>
        </w:tc>
        <w:tc>
          <w:tcPr>
            <w:tcW w:w="4182"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textAlignment w:val="center"/>
              <w:rPr>
                <w:rFonts w:ascii="宋体" w:hAnsi="宋体" w:eastAsia="宋体" w:cs="宋体"/>
                <w:color w:val="000000"/>
                <w:sz w:val="22"/>
              </w:rPr>
            </w:pPr>
            <w:r>
              <w:rPr>
                <w:rFonts w:hint="eastAsia" w:ascii="宋体" w:hAnsi="宋体" w:eastAsia="宋体" w:cs="宋体"/>
                <w:color w:val="000000"/>
                <w:kern w:val="0"/>
                <w:sz w:val="22"/>
                <w:lang w:bidi="ar"/>
              </w:rPr>
              <w:t>①预算编制是否经过科学论证；</w:t>
            </w:r>
          </w:p>
        </w:tc>
      </w:tr>
      <w:tr>
        <w:tblPrEx>
          <w:tblCellMar>
            <w:top w:w="0" w:type="dxa"/>
            <w:left w:w="108" w:type="dxa"/>
            <w:bottom w:w="0" w:type="dxa"/>
            <w:right w:w="108" w:type="dxa"/>
          </w:tblCellMar>
        </w:tblPrEx>
        <w:trPr>
          <w:trHeight w:val="731"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eastAsia="宋体" w:cs="宋体"/>
                <w:color w:val="000000"/>
                <w:sz w:val="22"/>
              </w:rPr>
            </w:pPr>
          </w:p>
        </w:tc>
        <w:tc>
          <w:tcPr>
            <w:tcW w:w="723"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eastAsia="宋体" w:cs="宋体"/>
                <w:color w:val="000000"/>
                <w:sz w:val="22"/>
              </w:rPr>
            </w:pPr>
          </w:p>
        </w:tc>
        <w:tc>
          <w:tcPr>
            <w:tcW w:w="576"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eastAsia="宋体" w:cs="宋体"/>
                <w:color w:val="000000"/>
                <w:sz w:val="22"/>
              </w:rPr>
            </w:pPr>
          </w:p>
        </w:tc>
        <w:tc>
          <w:tcPr>
            <w:tcW w:w="74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eastAsia="宋体" w:cs="宋体"/>
                <w:color w:val="000000"/>
                <w:sz w:val="22"/>
              </w:rPr>
            </w:pPr>
          </w:p>
        </w:tc>
        <w:tc>
          <w:tcPr>
            <w:tcW w:w="621"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eastAsia="宋体" w:cs="宋体"/>
                <w:color w:val="000000"/>
                <w:sz w:val="22"/>
              </w:rPr>
            </w:pPr>
          </w:p>
        </w:tc>
        <w:tc>
          <w:tcPr>
            <w:tcW w:w="2066"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ascii="宋体" w:hAnsi="宋体" w:eastAsia="宋体" w:cs="宋体"/>
                <w:color w:val="000000"/>
                <w:sz w:val="22"/>
              </w:rPr>
            </w:pPr>
          </w:p>
        </w:tc>
        <w:tc>
          <w:tcPr>
            <w:tcW w:w="4182"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textAlignment w:val="center"/>
              <w:rPr>
                <w:rFonts w:ascii="宋体" w:hAnsi="宋体" w:eastAsia="宋体" w:cs="宋体"/>
                <w:color w:val="000000"/>
                <w:sz w:val="22"/>
              </w:rPr>
            </w:pPr>
            <w:r>
              <w:rPr>
                <w:rFonts w:hint="eastAsia" w:ascii="宋体" w:hAnsi="宋体" w:eastAsia="宋体" w:cs="宋体"/>
                <w:color w:val="000000"/>
                <w:kern w:val="0"/>
                <w:sz w:val="22"/>
                <w:lang w:bidi="ar"/>
              </w:rPr>
              <w:t>②预算内容与项目内容是否匹配；</w:t>
            </w:r>
          </w:p>
        </w:tc>
      </w:tr>
      <w:tr>
        <w:tblPrEx>
          <w:tblCellMar>
            <w:top w:w="0" w:type="dxa"/>
            <w:left w:w="108" w:type="dxa"/>
            <w:bottom w:w="0" w:type="dxa"/>
            <w:right w:w="108" w:type="dxa"/>
          </w:tblCellMar>
        </w:tblPrEx>
        <w:trPr>
          <w:trHeight w:val="728"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eastAsia="宋体" w:cs="宋体"/>
                <w:color w:val="000000"/>
                <w:sz w:val="22"/>
              </w:rPr>
            </w:pPr>
          </w:p>
        </w:tc>
        <w:tc>
          <w:tcPr>
            <w:tcW w:w="723"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eastAsia="宋体" w:cs="宋体"/>
                <w:color w:val="000000"/>
                <w:sz w:val="22"/>
              </w:rPr>
            </w:pPr>
          </w:p>
        </w:tc>
        <w:tc>
          <w:tcPr>
            <w:tcW w:w="576"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eastAsia="宋体" w:cs="宋体"/>
                <w:color w:val="000000"/>
                <w:sz w:val="22"/>
              </w:rPr>
            </w:pPr>
          </w:p>
        </w:tc>
        <w:tc>
          <w:tcPr>
            <w:tcW w:w="74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eastAsia="宋体" w:cs="宋体"/>
                <w:color w:val="000000"/>
                <w:sz w:val="22"/>
              </w:rPr>
            </w:pPr>
          </w:p>
        </w:tc>
        <w:tc>
          <w:tcPr>
            <w:tcW w:w="621"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eastAsia="宋体" w:cs="宋体"/>
                <w:color w:val="000000"/>
                <w:sz w:val="22"/>
              </w:rPr>
            </w:pPr>
          </w:p>
        </w:tc>
        <w:tc>
          <w:tcPr>
            <w:tcW w:w="2066"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ascii="宋体" w:hAnsi="宋体" w:eastAsia="宋体" w:cs="宋体"/>
                <w:color w:val="000000"/>
                <w:sz w:val="22"/>
              </w:rPr>
            </w:pPr>
          </w:p>
        </w:tc>
        <w:tc>
          <w:tcPr>
            <w:tcW w:w="4182"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textAlignment w:val="center"/>
              <w:rPr>
                <w:rFonts w:ascii="宋体" w:hAnsi="宋体" w:eastAsia="宋体" w:cs="宋体"/>
                <w:color w:val="000000"/>
                <w:sz w:val="22"/>
              </w:rPr>
            </w:pPr>
            <w:r>
              <w:rPr>
                <w:rFonts w:hint="eastAsia" w:ascii="宋体" w:hAnsi="宋体" w:eastAsia="宋体" w:cs="宋体"/>
                <w:color w:val="000000"/>
                <w:kern w:val="0"/>
                <w:sz w:val="22"/>
                <w:lang w:bidi="ar"/>
              </w:rPr>
              <w:t>③预算额度测算依据是否充分，是否按照标准编制；</w:t>
            </w:r>
          </w:p>
        </w:tc>
      </w:tr>
      <w:tr>
        <w:tblPrEx>
          <w:tblCellMar>
            <w:top w:w="0" w:type="dxa"/>
            <w:left w:w="108" w:type="dxa"/>
            <w:bottom w:w="0" w:type="dxa"/>
            <w:right w:w="108" w:type="dxa"/>
          </w:tblCellMar>
        </w:tblPrEx>
        <w:trPr>
          <w:trHeight w:val="749"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eastAsia="宋体" w:cs="宋体"/>
                <w:color w:val="000000"/>
                <w:sz w:val="22"/>
              </w:rPr>
            </w:pPr>
          </w:p>
        </w:tc>
        <w:tc>
          <w:tcPr>
            <w:tcW w:w="723"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eastAsia="宋体" w:cs="宋体"/>
                <w:color w:val="000000"/>
                <w:sz w:val="22"/>
              </w:rPr>
            </w:pPr>
          </w:p>
        </w:tc>
        <w:tc>
          <w:tcPr>
            <w:tcW w:w="576"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eastAsia="宋体" w:cs="宋体"/>
                <w:color w:val="000000"/>
                <w:sz w:val="22"/>
              </w:rPr>
            </w:pPr>
          </w:p>
        </w:tc>
        <w:tc>
          <w:tcPr>
            <w:tcW w:w="74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eastAsia="宋体" w:cs="宋体"/>
                <w:color w:val="000000"/>
                <w:sz w:val="22"/>
              </w:rPr>
            </w:pPr>
          </w:p>
        </w:tc>
        <w:tc>
          <w:tcPr>
            <w:tcW w:w="621"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eastAsia="宋体" w:cs="宋体"/>
                <w:color w:val="000000"/>
                <w:sz w:val="22"/>
              </w:rPr>
            </w:pPr>
          </w:p>
        </w:tc>
        <w:tc>
          <w:tcPr>
            <w:tcW w:w="2066"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ascii="宋体" w:hAnsi="宋体" w:eastAsia="宋体" w:cs="宋体"/>
                <w:color w:val="000000"/>
                <w:sz w:val="22"/>
              </w:rPr>
            </w:pPr>
          </w:p>
        </w:tc>
        <w:tc>
          <w:tcPr>
            <w:tcW w:w="4182"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textAlignment w:val="center"/>
              <w:rPr>
                <w:rFonts w:ascii="宋体" w:hAnsi="宋体" w:eastAsia="宋体" w:cs="宋体"/>
                <w:color w:val="000000"/>
                <w:sz w:val="22"/>
              </w:rPr>
            </w:pPr>
            <w:r>
              <w:rPr>
                <w:rFonts w:hint="eastAsia" w:ascii="宋体" w:hAnsi="宋体" w:eastAsia="宋体" w:cs="宋体"/>
                <w:color w:val="000000"/>
                <w:kern w:val="0"/>
                <w:sz w:val="22"/>
                <w:lang w:bidi="ar"/>
              </w:rPr>
              <w:t>④预算确定的项目投资额或资金量是否与工作任务相匹配。</w:t>
            </w:r>
          </w:p>
        </w:tc>
      </w:tr>
      <w:tr>
        <w:tblPrEx>
          <w:tblCellMar>
            <w:top w:w="0" w:type="dxa"/>
            <w:left w:w="108" w:type="dxa"/>
            <w:bottom w:w="0" w:type="dxa"/>
            <w:right w:w="108" w:type="dxa"/>
          </w:tblCellMar>
        </w:tblPrEx>
        <w:trPr>
          <w:trHeight w:val="1233"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eastAsia="宋体" w:cs="宋体"/>
                <w:color w:val="000000"/>
                <w:sz w:val="22"/>
              </w:rPr>
            </w:pPr>
          </w:p>
        </w:tc>
        <w:tc>
          <w:tcPr>
            <w:tcW w:w="723"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eastAsia="宋体" w:cs="宋体"/>
                <w:color w:val="000000"/>
                <w:sz w:val="22"/>
              </w:rPr>
            </w:pPr>
          </w:p>
        </w:tc>
        <w:tc>
          <w:tcPr>
            <w:tcW w:w="576"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eastAsia="宋体" w:cs="宋体"/>
                <w:color w:val="000000"/>
                <w:sz w:val="22"/>
              </w:rPr>
            </w:pPr>
          </w:p>
        </w:tc>
        <w:tc>
          <w:tcPr>
            <w:tcW w:w="745"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lang w:bidi="ar"/>
              </w:rPr>
              <w:t>资金分配合理性</w:t>
            </w:r>
          </w:p>
        </w:tc>
        <w:tc>
          <w:tcPr>
            <w:tcW w:w="621"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lang w:bidi="ar"/>
              </w:rPr>
              <w:t>2</w:t>
            </w:r>
          </w:p>
        </w:tc>
        <w:tc>
          <w:tcPr>
            <w:tcW w:w="2066"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textAlignment w:val="center"/>
              <w:rPr>
                <w:rFonts w:ascii="宋体" w:hAnsi="宋体" w:eastAsia="宋体" w:cs="宋体"/>
                <w:color w:val="000000"/>
                <w:sz w:val="22"/>
              </w:rPr>
            </w:pPr>
            <w:r>
              <w:rPr>
                <w:rFonts w:hint="eastAsia" w:ascii="宋体" w:hAnsi="宋体" w:eastAsia="宋体" w:cs="宋体"/>
                <w:color w:val="000000"/>
                <w:kern w:val="0"/>
                <w:sz w:val="22"/>
                <w:lang w:bidi="ar"/>
              </w:rPr>
              <w:t>项目预算资金分配是否有测算依据，与补助单位或地方实际是否相适应，用以反映和考核项目预算资金分配的科学性、合理性情况。</w:t>
            </w:r>
          </w:p>
        </w:tc>
        <w:tc>
          <w:tcPr>
            <w:tcW w:w="4182"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textAlignment w:val="center"/>
              <w:rPr>
                <w:rFonts w:ascii="宋体" w:hAnsi="宋体" w:eastAsia="宋体" w:cs="宋体"/>
                <w:color w:val="000000"/>
                <w:sz w:val="22"/>
              </w:rPr>
            </w:pPr>
            <w:r>
              <w:rPr>
                <w:rFonts w:hint="eastAsia" w:ascii="宋体" w:hAnsi="宋体" w:eastAsia="宋体" w:cs="宋体"/>
                <w:color w:val="000000"/>
                <w:kern w:val="0"/>
                <w:sz w:val="22"/>
                <w:lang w:bidi="ar"/>
              </w:rPr>
              <w:t>①预算资金分配依据是否充分；</w:t>
            </w:r>
          </w:p>
        </w:tc>
      </w:tr>
      <w:tr>
        <w:tblPrEx>
          <w:tblCellMar>
            <w:top w:w="0" w:type="dxa"/>
            <w:left w:w="108" w:type="dxa"/>
            <w:bottom w:w="0" w:type="dxa"/>
            <w:right w:w="108" w:type="dxa"/>
          </w:tblCellMar>
        </w:tblPrEx>
        <w:trPr>
          <w:trHeight w:val="1315"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eastAsia="宋体" w:cs="宋体"/>
                <w:color w:val="000000"/>
                <w:sz w:val="22"/>
              </w:rPr>
            </w:pPr>
          </w:p>
        </w:tc>
        <w:tc>
          <w:tcPr>
            <w:tcW w:w="723"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eastAsia="宋体" w:cs="宋体"/>
                <w:color w:val="000000"/>
                <w:sz w:val="22"/>
              </w:rPr>
            </w:pPr>
          </w:p>
        </w:tc>
        <w:tc>
          <w:tcPr>
            <w:tcW w:w="576"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eastAsia="宋体" w:cs="宋体"/>
                <w:color w:val="000000"/>
                <w:sz w:val="22"/>
              </w:rPr>
            </w:pPr>
          </w:p>
        </w:tc>
        <w:tc>
          <w:tcPr>
            <w:tcW w:w="74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eastAsia="宋体" w:cs="宋体"/>
                <w:color w:val="000000"/>
                <w:sz w:val="22"/>
              </w:rPr>
            </w:pPr>
          </w:p>
        </w:tc>
        <w:tc>
          <w:tcPr>
            <w:tcW w:w="621"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eastAsia="宋体" w:cs="宋体"/>
                <w:color w:val="000000"/>
                <w:sz w:val="22"/>
              </w:rPr>
            </w:pPr>
          </w:p>
        </w:tc>
        <w:tc>
          <w:tcPr>
            <w:tcW w:w="2066"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ascii="宋体" w:hAnsi="宋体" w:eastAsia="宋体" w:cs="宋体"/>
                <w:color w:val="000000"/>
                <w:sz w:val="22"/>
              </w:rPr>
            </w:pPr>
          </w:p>
        </w:tc>
        <w:tc>
          <w:tcPr>
            <w:tcW w:w="4182"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textAlignment w:val="center"/>
              <w:rPr>
                <w:rFonts w:ascii="宋体" w:hAnsi="宋体" w:eastAsia="宋体" w:cs="宋体"/>
                <w:color w:val="000000"/>
                <w:sz w:val="22"/>
              </w:rPr>
            </w:pPr>
            <w:r>
              <w:rPr>
                <w:rFonts w:hint="eastAsia" w:ascii="宋体" w:hAnsi="宋体" w:eastAsia="宋体" w:cs="宋体"/>
                <w:color w:val="000000"/>
                <w:kern w:val="0"/>
                <w:sz w:val="22"/>
                <w:lang w:bidi="ar"/>
              </w:rPr>
              <w:t>②资金分配额度是否合理，与项目单位或地方实际是否相适应。</w:t>
            </w:r>
          </w:p>
        </w:tc>
      </w:tr>
      <w:tr>
        <w:tblPrEx>
          <w:tblCellMar>
            <w:top w:w="0" w:type="dxa"/>
            <w:left w:w="108" w:type="dxa"/>
            <w:bottom w:w="0" w:type="dxa"/>
            <w:right w:w="108" w:type="dxa"/>
          </w:tblCellMar>
        </w:tblPrEx>
        <w:trPr>
          <w:trHeight w:val="606" w:hRule="atLeast"/>
        </w:trPr>
        <w:tc>
          <w:tcPr>
            <w:tcW w:w="684"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lang w:bidi="ar"/>
              </w:rPr>
              <w:t>过程</w:t>
            </w:r>
          </w:p>
        </w:tc>
        <w:tc>
          <w:tcPr>
            <w:tcW w:w="723"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lang w:bidi="ar"/>
              </w:rPr>
              <w:t>资金管理</w:t>
            </w:r>
          </w:p>
        </w:tc>
        <w:tc>
          <w:tcPr>
            <w:tcW w:w="576"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lang w:bidi="ar"/>
              </w:rPr>
              <w:t>8</w:t>
            </w:r>
          </w:p>
        </w:tc>
        <w:tc>
          <w:tcPr>
            <w:tcW w:w="745"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lang w:bidi="ar"/>
              </w:rPr>
              <w:t>资金到位率</w:t>
            </w:r>
          </w:p>
        </w:tc>
        <w:tc>
          <w:tcPr>
            <w:tcW w:w="621"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lang w:bidi="ar"/>
              </w:rPr>
              <w:t>2</w:t>
            </w:r>
          </w:p>
        </w:tc>
        <w:tc>
          <w:tcPr>
            <w:tcW w:w="2066"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textAlignment w:val="center"/>
              <w:rPr>
                <w:rFonts w:ascii="宋体" w:hAnsi="宋体" w:eastAsia="宋体" w:cs="宋体"/>
                <w:color w:val="000000"/>
                <w:sz w:val="22"/>
              </w:rPr>
            </w:pPr>
            <w:r>
              <w:rPr>
                <w:rFonts w:hint="eastAsia" w:ascii="宋体" w:hAnsi="宋体" w:eastAsia="宋体" w:cs="宋体"/>
                <w:color w:val="000000"/>
                <w:kern w:val="0"/>
                <w:sz w:val="22"/>
                <w:lang w:bidi="ar"/>
              </w:rPr>
              <w:t>实际到位资金与预算资金的比率，用以反映和考核资金落实情况对项目实施的总体保障程度。</w:t>
            </w:r>
          </w:p>
        </w:tc>
        <w:tc>
          <w:tcPr>
            <w:tcW w:w="4182"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textAlignment w:val="center"/>
              <w:rPr>
                <w:rFonts w:ascii="宋体" w:hAnsi="宋体" w:eastAsia="宋体" w:cs="宋体"/>
                <w:color w:val="000000"/>
                <w:sz w:val="22"/>
              </w:rPr>
            </w:pPr>
            <w:r>
              <w:rPr>
                <w:rFonts w:hint="eastAsia" w:ascii="宋体" w:hAnsi="宋体" w:eastAsia="宋体" w:cs="宋体"/>
                <w:color w:val="000000"/>
                <w:kern w:val="0"/>
                <w:sz w:val="22"/>
                <w:lang w:bidi="ar"/>
              </w:rPr>
              <w:t>资金到位率=（实际到位资金/预算资金）×100%。</w:t>
            </w:r>
          </w:p>
        </w:tc>
      </w:tr>
      <w:tr>
        <w:tblPrEx>
          <w:tblCellMar>
            <w:top w:w="0" w:type="dxa"/>
            <w:left w:w="108" w:type="dxa"/>
            <w:bottom w:w="0" w:type="dxa"/>
            <w:right w:w="108" w:type="dxa"/>
          </w:tblCellMar>
        </w:tblPrEx>
        <w:trPr>
          <w:trHeight w:val="691"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eastAsia="宋体" w:cs="宋体"/>
                <w:color w:val="000000"/>
                <w:sz w:val="22"/>
              </w:rPr>
            </w:pPr>
          </w:p>
        </w:tc>
        <w:tc>
          <w:tcPr>
            <w:tcW w:w="723"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eastAsia="宋体" w:cs="宋体"/>
                <w:color w:val="000000"/>
                <w:sz w:val="22"/>
              </w:rPr>
            </w:pPr>
          </w:p>
        </w:tc>
        <w:tc>
          <w:tcPr>
            <w:tcW w:w="576"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eastAsia="宋体" w:cs="宋体"/>
                <w:color w:val="000000"/>
                <w:sz w:val="22"/>
              </w:rPr>
            </w:pPr>
          </w:p>
        </w:tc>
        <w:tc>
          <w:tcPr>
            <w:tcW w:w="74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eastAsia="宋体" w:cs="宋体"/>
                <w:color w:val="000000"/>
                <w:sz w:val="22"/>
              </w:rPr>
            </w:pPr>
          </w:p>
        </w:tc>
        <w:tc>
          <w:tcPr>
            <w:tcW w:w="621"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eastAsia="宋体" w:cs="宋体"/>
                <w:color w:val="000000"/>
                <w:sz w:val="22"/>
              </w:rPr>
            </w:pPr>
          </w:p>
        </w:tc>
        <w:tc>
          <w:tcPr>
            <w:tcW w:w="2066"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ascii="宋体" w:hAnsi="宋体" w:eastAsia="宋体" w:cs="宋体"/>
                <w:color w:val="000000"/>
                <w:sz w:val="22"/>
              </w:rPr>
            </w:pPr>
          </w:p>
        </w:tc>
        <w:tc>
          <w:tcPr>
            <w:tcW w:w="4182"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textAlignment w:val="center"/>
              <w:rPr>
                <w:rFonts w:ascii="宋体" w:hAnsi="宋体" w:eastAsia="宋体" w:cs="宋体"/>
                <w:color w:val="000000"/>
                <w:sz w:val="22"/>
              </w:rPr>
            </w:pPr>
            <w:r>
              <w:rPr>
                <w:rFonts w:hint="eastAsia" w:ascii="宋体" w:hAnsi="宋体" w:eastAsia="宋体" w:cs="宋体"/>
                <w:color w:val="000000"/>
                <w:kern w:val="0"/>
                <w:sz w:val="22"/>
                <w:lang w:bidi="ar"/>
              </w:rPr>
              <w:t>实际到位资金：一定时期（本年度或项目期）内落实到具体项目的资金。</w:t>
            </w:r>
          </w:p>
        </w:tc>
      </w:tr>
      <w:tr>
        <w:tblPrEx>
          <w:tblCellMar>
            <w:top w:w="0" w:type="dxa"/>
            <w:left w:w="108" w:type="dxa"/>
            <w:bottom w:w="0" w:type="dxa"/>
            <w:right w:w="108" w:type="dxa"/>
          </w:tblCellMar>
        </w:tblPrEx>
        <w:trPr>
          <w:trHeight w:val="763"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eastAsia="宋体" w:cs="宋体"/>
                <w:color w:val="000000"/>
                <w:sz w:val="22"/>
              </w:rPr>
            </w:pPr>
          </w:p>
        </w:tc>
        <w:tc>
          <w:tcPr>
            <w:tcW w:w="723"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eastAsia="宋体" w:cs="宋体"/>
                <w:color w:val="000000"/>
                <w:sz w:val="22"/>
              </w:rPr>
            </w:pPr>
          </w:p>
        </w:tc>
        <w:tc>
          <w:tcPr>
            <w:tcW w:w="576"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eastAsia="宋体" w:cs="宋体"/>
                <w:color w:val="000000"/>
                <w:sz w:val="22"/>
              </w:rPr>
            </w:pPr>
          </w:p>
        </w:tc>
        <w:tc>
          <w:tcPr>
            <w:tcW w:w="74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eastAsia="宋体" w:cs="宋体"/>
                <w:color w:val="000000"/>
                <w:sz w:val="22"/>
              </w:rPr>
            </w:pPr>
          </w:p>
        </w:tc>
        <w:tc>
          <w:tcPr>
            <w:tcW w:w="621"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eastAsia="宋体" w:cs="宋体"/>
                <w:color w:val="000000"/>
                <w:sz w:val="22"/>
              </w:rPr>
            </w:pPr>
          </w:p>
        </w:tc>
        <w:tc>
          <w:tcPr>
            <w:tcW w:w="2066"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ascii="宋体" w:hAnsi="宋体" w:eastAsia="宋体" w:cs="宋体"/>
                <w:color w:val="000000"/>
                <w:sz w:val="22"/>
              </w:rPr>
            </w:pPr>
          </w:p>
        </w:tc>
        <w:tc>
          <w:tcPr>
            <w:tcW w:w="4182"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textAlignment w:val="center"/>
              <w:rPr>
                <w:rFonts w:ascii="宋体" w:hAnsi="宋体" w:eastAsia="宋体" w:cs="宋体"/>
                <w:color w:val="000000"/>
                <w:sz w:val="22"/>
              </w:rPr>
            </w:pPr>
            <w:r>
              <w:rPr>
                <w:rFonts w:hint="eastAsia" w:ascii="宋体" w:hAnsi="宋体" w:eastAsia="宋体" w:cs="宋体"/>
                <w:color w:val="000000"/>
                <w:kern w:val="0"/>
                <w:sz w:val="22"/>
                <w:lang w:bidi="ar"/>
              </w:rPr>
              <w:t>预算资金：一定时期（本年度或项目期）内预算安排到具体项目的资金。</w:t>
            </w:r>
          </w:p>
        </w:tc>
      </w:tr>
      <w:tr>
        <w:tblPrEx>
          <w:tblCellMar>
            <w:top w:w="0" w:type="dxa"/>
            <w:left w:w="108" w:type="dxa"/>
            <w:bottom w:w="0" w:type="dxa"/>
            <w:right w:w="108" w:type="dxa"/>
          </w:tblCellMar>
        </w:tblPrEx>
        <w:trPr>
          <w:trHeight w:val="939"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eastAsia="宋体" w:cs="宋体"/>
                <w:color w:val="000000"/>
                <w:sz w:val="22"/>
              </w:rPr>
            </w:pPr>
          </w:p>
        </w:tc>
        <w:tc>
          <w:tcPr>
            <w:tcW w:w="723"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eastAsia="宋体" w:cs="宋体"/>
                <w:color w:val="000000"/>
                <w:sz w:val="22"/>
              </w:rPr>
            </w:pPr>
          </w:p>
        </w:tc>
        <w:tc>
          <w:tcPr>
            <w:tcW w:w="576"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eastAsia="宋体" w:cs="宋体"/>
                <w:color w:val="000000"/>
                <w:sz w:val="22"/>
              </w:rPr>
            </w:pPr>
          </w:p>
        </w:tc>
        <w:tc>
          <w:tcPr>
            <w:tcW w:w="745"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lang w:bidi="ar"/>
              </w:rPr>
              <w:t>预算执行率</w:t>
            </w:r>
          </w:p>
        </w:tc>
        <w:tc>
          <w:tcPr>
            <w:tcW w:w="621"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lang w:bidi="ar"/>
              </w:rPr>
              <w:t>2</w:t>
            </w:r>
          </w:p>
        </w:tc>
        <w:tc>
          <w:tcPr>
            <w:tcW w:w="2066"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textAlignment w:val="center"/>
              <w:rPr>
                <w:rFonts w:ascii="宋体" w:hAnsi="宋体" w:eastAsia="宋体" w:cs="宋体"/>
                <w:color w:val="000000"/>
                <w:sz w:val="22"/>
              </w:rPr>
            </w:pPr>
            <w:r>
              <w:rPr>
                <w:rFonts w:hint="eastAsia" w:ascii="宋体" w:hAnsi="宋体" w:eastAsia="宋体" w:cs="宋体"/>
                <w:color w:val="000000"/>
                <w:kern w:val="0"/>
                <w:sz w:val="22"/>
                <w:lang w:bidi="ar"/>
              </w:rPr>
              <w:t>项目预算资金是否按照计划执行，用以反映或考核项目预算执行情况。</w:t>
            </w:r>
          </w:p>
        </w:tc>
        <w:tc>
          <w:tcPr>
            <w:tcW w:w="4182"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textAlignment w:val="center"/>
              <w:rPr>
                <w:rFonts w:ascii="宋体" w:hAnsi="宋体" w:eastAsia="宋体" w:cs="宋体"/>
                <w:color w:val="000000"/>
                <w:sz w:val="22"/>
              </w:rPr>
            </w:pPr>
            <w:r>
              <w:rPr>
                <w:rFonts w:hint="eastAsia" w:ascii="宋体" w:hAnsi="宋体" w:eastAsia="宋体" w:cs="宋体"/>
                <w:color w:val="000000"/>
                <w:kern w:val="0"/>
                <w:sz w:val="22"/>
                <w:lang w:bidi="ar"/>
              </w:rPr>
              <w:t>预算执行率=（实际支出资金/实际到位资金）×100%。</w:t>
            </w:r>
          </w:p>
        </w:tc>
      </w:tr>
      <w:tr>
        <w:tblPrEx>
          <w:tblCellMar>
            <w:top w:w="0" w:type="dxa"/>
            <w:left w:w="108" w:type="dxa"/>
            <w:bottom w:w="0" w:type="dxa"/>
            <w:right w:w="108" w:type="dxa"/>
          </w:tblCellMar>
        </w:tblPrEx>
        <w:trPr>
          <w:trHeight w:val="768"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eastAsia="宋体" w:cs="宋体"/>
                <w:color w:val="000000"/>
                <w:sz w:val="22"/>
              </w:rPr>
            </w:pPr>
          </w:p>
        </w:tc>
        <w:tc>
          <w:tcPr>
            <w:tcW w:w="723"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eastAsia="宋体" w:cs="宋体"/>
                <w:color w:val="000000"/>
                <w:sz w:val="22"/>
              </w:rPr>
            </w:pPr>
          </w:p>
        </w:tc>
        <w:tc>
          <w:tcPr>
            <w:tcW w:w="576"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eastAsia="宋体" w:cs="宋体"/>
                <w:color w:val="000000"/>
                <w:sz w:val="22"/>
              </w:rPr>
            </w:pPr>
          </w:p>
        </w:tc>
        <w:tc>
          <w:tcPr>
            <w:tcW w:w="74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eastAsia="宋体" w:cs="宋体"/>
                <w:color w:val="000000"/>
                <w:sz w:val="22"/>
              </w:rPr>
            </w:pPr>
          </w:p>
        </w:tc>
        <w:tc>
          <w:tcPr>
            <w:tcW w:w="621"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eastAsia="宋体" w:cs="宋体"/>
                <w:color w:val="000000"/>
                <w:sz w:val="22"/>
              </w:rPr>
            </w:pPr>
          </w:p>
        </w:tc>
        <w:tc>
          <w:tcPr>
            <w:tcW w:w="2066"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ascii="宋体" w:hAnsi="宋体" w:eastAsia="宋体" w:cs="宋体"/>
                <w:color w:val="000000"/>
                <w:sz w:val="22"/>
              </w:rPr>
            </w:pPr>
          </w:p>
        </w:tc>
        <w:tc>
          <w:tcPr>
            <w:tcW w:w="4182"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textAlignment w:val="center"/>
              <w:rPr>
                <w:rFonts w:ascii="宋体" w:hAnsi="宋体" w:eastAsia="宋体" w:cs="宋体"/>
                <w:color w:val="000000"/>
                <w:kern w:val="0"/>
                <w:sz w:val="22"/>
                <w:lang w:bidi="ar"/>
              </w:rPr>
            </w:pPr>
            <w:r>
              <w:rPr>
                <w:rFonts w:hint="eastAsia" w:ascii="宋体" w:hAnsi="宋体" w:eastAsia="宋体" w:cs="宋体"/>
                <w:color w:val="000000"/>
                <w:kern w:val="0"/>
                <w:sz w:val="22"/>
                <w:lang w:bidi="ar"/>
              </w:rPr>
              <w:t>实际支出资金：一定时期（本年度或项目期）内项目实际拨付的资金。</w:t>
            </w:r>
          </w:p>
        </w:tc>
      </w:tr>
      <w:tr>
        <w:tblPrEx>
          <w:tblCellMar>
            <w:top w:w="0" w:type="dxa"/>
            <w:left w:w="108" w:type="dxa"/>
            <w:bottom w:w="0" w:type="dxa"/>
            <w:right w:w="108" w:type="dxa"/>
          </w:tblCellMar>
        </w:tblPrEx>
        <w:trPr>
          <w:trHeight w:val="955"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eastAsia="宋体" w:cs="宋体"/>
                <w:color w:val="000000"/>
                <w:sz w:val="22"/>
              </w:rPr>
            </w:pPr>
          </w:p>
        </w:tc>
        <w:tc>
          <w:tcPr>
            <w:tcW w:w="723"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eastAsia="宋体" w:cs="宋体"/>
                <w:color w:val="000000"/>
                <w:sz w:val="22"/>
              </w:rPr>
            </w:pPr>
          </w:p>
        </w:tc>
        <w:tc>
          <w:tcPr>
            <w:tcW w:w="576"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eastAsia="宋体" w:cs="宋体"/>
                <w:color w:val="000000"/>
                <w:sz w:val="22"/>
              </w:rPr>
            </w:pPr>
          </w:p>
        </w:tc>
        <w:tc>
          <w:tcPr>
            <w:tcW w:w="745"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lang w:bidi="ar"/>
              </w:rPr>
              <w:t>资金使用合规性</w:t>
            </w:r>
          </w:p>
        </w:tc>
        <w:tc>
          <w:tcPr>
            <w:tcW w:w="621"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lang w:bidi="ar"/>
              </w:rPr>
              <w:t>4</w:t>
            </w:r>
          </w:p>
        </w:tc>
        <w:tc>
          <w:tcPr>
            <w:tcW w:w="2066"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textAlignment w:val="center"/>
              <w:rPr>
                <w:rFonts w:ascii="宋体" w:hAnsi="宋体" w:eastAsia="宋体" w:cs="宋体"/>
                <w:color w:val="000000"/>
                <w:sz w:val="22"/>
              </w:rPr>
            </w:pPr>
            <w:r>
              <w:rPr>
                <w:rFonts w:hint="eastAsia" w:ascii="宋体" w:hAnsi="宋体" w:eastAsia="宋体" w:cs="宋体"/>
                <w:color w:val="000000"/>
                <w:kern w:val="0"/>
                <w:sz w:val="22"/>
                <w:lang w:bidi="ar"/>
              </w:rPr>
              <w:t>项目资金使用是否符合相关的财务管理制度规定，用以反映和考核项目资金的规范运行情况。</w:t>
            </w:r>
          </w:p>
        </w:tc>
        <w:tc>
          <w:tcPr>
            <w:tcW w:w="4182"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textAlignment w:val="center"/>
              <w:rPr>
                <w:rFonts w:ascii="宋体" w:hAnsi="宋体" w:eastAsia="宋体" w:cs="宋体"/>
                <w:color w:val="000000"/>
                <w:sz w:val="22"/>
              </w:rPr>
            </w:pPr>
            <w:r>
              <w:rPr>
                <w:rFonts w:hint="eastAsia" w:ascii="宋体" w:hAnsi="宋体" w:eastAsia="宋体" w:cs="宋体"/>
                <w:color w:val="000000"/>
                <w:kern w:val="0"/>
                <w:sz w:val="22"/>
                <w:lang w:bidi="ar"/>
              </w:rPr>
              <w:t>①是否符合国家财经法规和财务管理制度以及有关专项资金管理办法的规定；</w:t>
            </w:r>
          </w:p>
        </w:tc>
      </w:tr>
      <w:tr>
        <w:tblPrEx>
          <w:tblCellMar>
            <w:top w:w="0" w:type="dxa"/>
            <w:left w:w="108" w:type="dxa"/>
            <w:bottom w:w="0" w:type="dxa"/>
            <w:right w:w="108" w:type="dxa"/>
          </w:tblCellMar>
        </w:tblPrEx>
        <w:trPr>
          <w:trHeight w:val="640"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eastAsia="宋体" w:cs="宋体"/>
                <w:color w:val="000000"/>
                <w:sz w:val="22"/>
              </w:rPr>
            </w:pPr>
          </w:p>
        </w:tc>
        <w:tc>
          <w:tcPr>
            <w:tcW w:w="723"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eastAsia="宋体" w:cs="宋体"/>
                <w:color w:val="000000"/>
                <w:sz w:val="22"/>
              </w:rPr>
            </w:pPr>
          </w:p>
        </w:tc>
        <w:tc>
          <w:tcPr>
            <w:tcW w:w="576"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eastAsia="宋体" w:cs="宋体"/>
                <w:color w:val="000000"/>
                <w:sz w:val="22"/>
              </w:rPr>
            </w:pPr>
          </w:p>
        </w:tc>
        <w:tc>
          <w:tcPr>
            <w:tcW w:w="74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eastAsia="宋体" w:cs="宋体"/>
                <w:color w:val="000000"/>
                <w:sz w:val="22"/>
              </w:rPr>
            </w:pPr>
          </w:p>
        </w:tc>
        <w:tc>
          <w:tcPr>
            <w:tcW w:w="621"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eastAsia="宋体" w:cs="宋体"/>
                <w:color w:val="000000"/>
                <w:sz w:val="22"/>
              </w:rPr>
            </w:pPr>
          </w:p>
        </w:tc>
        <w:tc>
          <w:tcPr>
            <w:tcW w:w="2066"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ascii="宋体" w:hAnsi="宋体" w:eastAsia="宋体" w:cs="宋体"/>
                <w:color w:val="000000"/>
                <w:sz w:val="22"/>
              </w:rPr>
            </w:pPr>
          </w:p>
        </w:tc>
        <w:tc>
          <w:tcPr>
            <w:tcW w:w="4182"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textAlignment w:val="center"/>
              <w:rPr>
                <w:rFonts w:ascii="宋体" w:hAnsi="宋体" w:eastAsia="宋体" w:cs="宋体"/>
                <w:color w:val="000000"/>
                <w:sz w:val="22"/>
              </w:rPr>
            </w:pPr>
            <w:r>
              <w:rPr>
                <w:rFonts w:hint="eastAsia" w:ascii="宋体" w:hAnsi="宋体" w:eastAsia="宋体" w:cs="宋体"/>
                <w:color w:val="000000"/>
                <w:kern w:val="0"/>
                <w:sz w:val="22"/>
                <w:lang w:bidi="ar"/>
              </w:rPr>
              <w:t>②资金的拨付是否有完整的审批程序和手续；</w:t>
            </w:r>
          </w:p>
        </w:tc>
      </w:tr>
      <w:tr>
        <w:tblPrEx>
          <w:tblCellMar>
            <w:top w:w="0" w:type="dxa"/>
            <w:left w:w="108" w:type="dxa"/>
            <w:bottom w:w="0" w:type="dxa"/>
            <w:right w:w="108" w:type="dxa"/>
          </w:tblCellMar>
        </w:tblPrEx>
        <w:trPr>
          <w:trHeight w:val="661"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eastAsia="宋体" w:cs="宋体"/>
                <w:color w:val="000000"/>
                <w:sz w:val="22"/>
              </w:rPr>
            </w:pPr>
          </w:p>
        </w:tc>
        <w:tc>
          <w:tcPr>
            <w:tcW w:w="723"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eastAsia="宋体" w:cs="宋体"/>
                <w:color w:val="000000"/>
                <w:sz w:val="22"/>
              </w:rPr>
            </w:pPr>
          </w:p>
        </w:tc>
        <w:tc>
          <w:tcPr>
            <w:tcW w:w="576"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eastAsia="宋体" w:cs="宋体"/>
                <w:color w:val="000000"/>
                <w:sz w:val="22"/>
              </w:rPr>
            </w:pPr>
          </w:p>
        </w:tc>
        <w:tc>
          <w:tcPr>
            <w:tcW w:w="74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eastAsia="宋体" w:cs="宋体"/>
                <w:color w:val="000000"/>
                <w:sz w:val="22"/>
              </w:rPr>
            </w:pPr>
          </w:p>
        </w:tc>
        <w:tc>
          <w:tcPr>
            <w:tcW w:w="621"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eastAsia="宋体" w:cs="宋体"/>
                <w:color w:val="000000"/>
                <w:sz w:val="22"/>
              </w:rPr>
            </w:pPr>
          </w:p>
        </w:tc>
        <w:tc>
          <w:tcPr>
            <w:tcW w:w="2066"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ascii="宋体" w:hAnsi="宋体" w:eastAsia="宋体" w:cs="宋体"/>
                <w:color w:val="000000"/>
                <w:sz w:val="22"/>
              </w:rPr>
            </w:pPr>
          </w:p>
        </w:tc>
        <w:tc>
          <w:tcPr>
            <w:tcW w:w="4182"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textAlignment w:val="center"/>
              <w:rPr>
                <w:rFonts w:ascii="宋体" w:hAnsi="宋体" w:eastAsia="宋体" w:cs="宋体"/>
                <w:color w:val="000000"/>
                <w:sz w:val="22"/>
              </w:rPr>
            </w:pPr>
            <w:r>
              <w:rPr>
                <w:rFonts w:hint="eastAsia" w:ascii="宋体" w:hAnsi="宋体" w:eastAsia="宋体" w:cs="宋体"/>
                <w:color w:val="000000"/>
                <w:kern w:val="0"/>
                <w:sz w:val="22"/>
                <w:lang w:bidi="ar"/>
              </w:rPr>
              <w:t>③是否符合项目预算批复或合同规定的用途；</w:t>
            </w:r>
          </w:p>
        </w:tc>
      </w:tr>
      <w:tr>
        <w:tblPrEx>
          <w:tblCellMar>
            <w:top w:w="0" w:type="dxa"/>
            <w:left w:w="108" w:type="dxa"/>
            <w:bottom w:w="0" w:type="dxa"/>
            <w:right w:w="108" w:type="dxa"/>
          </w:tblCellMar>
        </w:tblPrEx>
        <w:trPr>
          <w:trHeight w:val="746"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eastAsia="宋体" w:cs="宋体"/>
                <w:color w:val="000000"/>
                <w:sz w:val="22"/>
              </w:rPr>
            </w:pPr>
          </w:p>
        </w:tc>
        <w:tc>
          <w:tcPr>
            <w:tcW w:w="723"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eastAsia="宋体" w:cs="宋体"/>
                <w:color w:val="000000"/>
                <w:sz w:val="22"/>
              </w:rPr>
            </w:pPr>
          </w:p>
        </w:tc>
        <w:tc>
          <w:tcPr>
            <w:tcW w:w="576"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eastAsia="宋体" w:cs="宋体"/>
                <w:color w:val="000000"/>
                <w:sz w:val="22"/>
              </w:rPr>
            </w:pPr>
          </w:p>
        </w:tc>
        <w:tc>
          <w:tcPr>
            <w:tcW w:w="74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eastAsia="宋体" w:cs="宋体"/>
                <w:color w:val="000000"/>
                <w:sz w:val="22"/>
              </w:rPr>
            </w:pPr>
          </w:p>
        </w:tc>
        <w:tc>
          <w:tcPr>
            <w:tcW w:w="621"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eastAsia="宋体" w:cs="宋体"/>
                <w:color w:val="000000"/>
                <w:sz w:val="22"/>
              </w:rPr>
            </w:pPr>
          </w:p>
        </w:tc>
        <w:tc>
          <w:tcPr>
            <w:tcW w:w="2066"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ascii="宋体" w:hAnsi="宋体" w:eastAsia="宋体" w:cs="宋体"/>
                <w:color w:val="000000"/>
                <w:sz w:val="22"/>
              </w:rPr>
            </w:pPr>
          </w:p>
        </w:tc>
        <w:tc>
          <w:tcPr>
            <w:tcW w:w="4182"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textAlignment w:val="center"/>
              <w:rPr>
                <w:rFonts w:ascii="宋体" w:hAnsi="宋体" w:eastAsia="宋体" w:cs="宋体"/>
                <w:color w:val="000000"/>
                <w:sz w:val="22"/>
              </w:rPr>
            </w:pPr>
            <w:r>
              <w:rPr>
                <w:rFonts w:hint="eastAsia" w:ascii="宋体" w:hAnsi="宋体" w:eastAsia="宋体" w:cs="宋体"/>
                <w:color w:val="000000"/>
                <w:kern w:val="0"/>
                <w:sz w:val="22"/>
                <w:lang w:bidi="ar"/>
              </w:rPr>
              <w:t>④是否存在截留、挤占、挪用、虚列支出等情况。</w:t>
            </w:r>
          </w:p>
        </w:tc>
      </w:tr>
      <w:tr>
        <w:tblPrEx>
          <w:tblCellMar>
            <w:top w:w="0" w:type="dxa"/>
            <w:left w:w="108" w:type="dxa"/>
            <w:bottom w:w="0" w:type="dxa"/>
            <w:right w:w="108" w:type="dxa"/>
          </w:tblCellMar>
        </w:tblPrEx>
        <w:trPr>
          <w:trHeight w:val="1092"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eastAsia="宋体" w:cs="宋体"/>
                <w:color w:val="000000"/>
                <w:sz w:val="22"/>
              </w:rPr>
            </w:pPr>
          </w:p>
        </w:tc>
        <w:tc>
          <w:tcPr>
            <w:tcW w:w="723"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lang w:bidi="ar"/>
              </w:rPr>
              <w:t>组织实施</w:t>
            </w:r>
          </w:p>
        </w:tc>
        <w:tc>
          <w:tcPr>
            <w:tcW w:w="576"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lang w:bidi="ar"/>
              </w:rPr>
              <w:t>12</w:t>
            </w:r>
          </w:p>
        </w:tc>
        <w:tc>
          <w:tcPr>
            <w:tcW w:w="745"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lang w:bidi="ar"/>
              </w:rPr>
              <w:t>管理制度健全性</w:t>
            </w:r>
          </w:p>
        </w:tc>
        <w:tc>
          <w:tcPr>
            <w:tcW w:w="621"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lang w:bidi="ar"/>
              </w:rPr>
              <w:t>4</w:t>
            </w:r>
          </w:p>
        </w:tc>
        <w:tc>
          <w:tcPr>
            <w:tcW w:w="2066"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textAlignment w:val="center"/>
              <w:rPr>
                <w:rFonts w:ascii="宋体" w:hAnsi="宋体" w:eastAsia="宋体" w:cs="宋体"/>
                <w:color w:val="000000"/>
                <w:sz w:val="22"/>
              </w:rPr>
            </w:pPr>
            <w:r>
              <w:rPr>
                <w:rFonts w:hint="eastAsia" w:ascii="宋体" w:hAnsi="宋体" w:eastAsia="宋体" w:cs="宋体"/>
                <w:color w:val="000000"/>
                <w:kern w:val="0"/>
                <w:sz w:val="22"/>
                <w:lang w:bidi="ar"/>
              </w:rPr>
              <w:t>项目实施单位的财务和业务管理制度是否健全，用以反映和考核财务和业务管理制度对项目顺利实施的保障情况。</w:t>
            </w:r>
          </w:p>
        </w:tc>
        <w:tc>
          <w:tcPr>
            <w:tcW w:w="4182"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textAlignment w:val="center"/>
              <w:rPr>
                <w:rFonts w:ascii="宋体" w:hAnsi="宋体" w:eastAsia="宋体" w:cs="宋体"/>
                <w:color w:val="000000"/>
                <w:sz w:val="22"/>
              </w:rPr>
            </w:pPr>
            <w:r>
              <w:rPr>
                <w:rFonts w:hint="eastAsia" w:ascii="宋体" w:hAnsi="宋体" w:eastAsia="宋体" w:cs="宋体"/>
                <w:color w:val="000000"/>
                <w:kern w:val="0"/>
                <w:sz w:val="22"/>
                <w:lang w:bidi="ar"/>
              </w:rPr>
              <w:t>①是否已制定或具有相应的财务和业务管理制度；</w:t>
            </w:r>
          </w:p>
        </w:tc>
      </w:tr>
      <w:tr>
        <w:tblPrEx>
          <w:tblCellMar>
            <w:top w:w="0" w:type="dxa"/>
            <w:left w:w="108" w:type="dxa"/>
            <w:bottom w:w="0" w:type="dxa"/>
            <w:right w:w="108" w:type="dxa"/>
          </w:tblCellMar>
        </w:tblPrEx>
        <w:trPr>
          <w:trHeight w:val="1062"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eastAsia="宋体" w:cs="宋体"/>
                <w:color w:val="000000"/>
                <w:sz w:val="22"/>
              </w:rPr>
            </w:pPr>
          </w:p>
        </w:tc>
        <w:tc>
          <w:tcPr>
            <w:tcW w:w="723"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eastAsia="宋体" w:cs="宋体"/>
                <w:color w:val="000000"/>
                <w:sz w:val="22"/>
              </w:rPr>
            </w:pPr>
          </w:p>
        </w:tc>
        <w:tc>
          <w:tcPr>
            <w:tcW w:w="576"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eastAsia="宋体" w:cs="宋体"/>
                <w:color w:val="000000"/>
                <w:sz w:val="22"/>
              </w:rPr>
            </w:pPr>
          </w:p>
        </w:tc>
        <w:tc>
          <w:tcPr>
            <w:tcW w:w="74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eastAsia="宋体" w:cs="宋体"/>
                <w:color w:val="000000"/>
                <w:sz w:val="22"/>
              </w:rPr>
            </w:pPr>
          </w:p>
        </w:tc>
        <w:tc>
          <w:tcPr>
            <w:tcW w:w="621"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eastAsia="宋体" w:cs="宋体"/>
                <w:color w:val="000000"/>
                <w:sz w:val="22"/>
              </w:rPr>
            </w:pPr>
          </w:p>
        </w:tc>
        <w:tc>
          <w:tcPr>
            <w:tcW w:w="2066"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ascii="宋体" w:hAnsi="宋体" w:eastAsia="宋体" w:cs="宋体"/>
                <w:color w:val="000000"/>
                <w:sz w:val="22"/>
              </w:rPr>
            </w:pPr>
          </w:p>
        </w:tc>
        <w:tc>
          <w:tcPr>
            <w:tcW w:w="4182"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textAlignment w:val="center"/>
              <w:rPr>
                <w:rFonts w:ascii="宋体" w:hAnsi="宋体" w:eastAsia="宋体" w:cs="宋体"/>
                <w:color w:val="000000"/>
                <w:sz w:val="22"/>
              </w:rPr>
            </w:pPr>
            <w:r>
              <w:rPr>
                <w:rFonts w:hint="eastAsia" w:ascii="宋体" w:hAnsi="宋体" w:eastAsia="宋体" w:cs="宋体"/>
                <w:color w:val="000000"/>
                <w:kern w:val="0"/>
                <w:sz w:val="22"/>
                <w:lang w:bidi="ar"/>
              </w:rPr>
              <w:t>②财务和业务管理制度是否合法、合规、完整。</w:t>
            </w:r>
          </w:p>
        </w:tc>
      </w:tr>
      <w:tr>
        <w:tblPrEx>
          <w:tblCellMar>
            <w:top w:w="0" w:type="dxa"/>
            <w:left w:w="108" w:type="dxa"/>
            <w:bottom w:w="0" w:type="dxa"/>
            <w:right w:w="108" w:type="dxa"/>
          </w:tblCellMar>
        </w:tblPrEx>
        <w:trPr>
          <w:trHeight w:val="640"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eastAsia="宋体" w:cs="宋体"/>
                <w:color w:val="000000"/>
                <w:sz w:val="22"/>
              </w:rPr>
            </w:pPr>
          </w:p>
        </w:tc>
        <w:tc>
          <w:tcPr>
            <w:tcW w:w="723"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eastAsia="宋体" w:cs="宋体"/>
                <w:color w:val="000000"/>
                <w:sz w:val="22"/>
              </w:rPr>
            </w:pPr>
          </w:p>
        </w:tc>
        <w:tc>
          <w:tcPr>
            <w:tcW w:w="576"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eastAsia="宋体" w:cs="宋体"/>
                <w:color w:val="000000"/>
                <w:sz w:val="22"/>
              </w:rPr>
            </w:pPr>
          </w:p>
        </w:tc>
        <w:tc>
          <w:tcPr>
            <w:tcW w:w="745"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lang w:bidi="ar"/>
              </w:rPr>
              <w:t>制度执行有效性</w:t>
            </w:r>
          </w:p>
        </w:tc>
        <w:tc>
          <w:tcPr>
            <w:tcW w:w="621"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lang w:bidi="ar"/>
              </w:rPr>
              <w:t>8</w:t>
            </w:r>
          </w:p>
        </w:tc>
        <w:tc>
          <w:tcPr>
            <w:tcW w:w="2066"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textAlignment w:val="center"/>
              <w:rPr>
                <w:rFonts w:ascii="宋体" w:hAnsi="宋体" w:eastAsia="宋体" w:cs="宋体"/>
                <w:color w:val="000000"/>
                <w:sz w:val="22"/>
              </w:rPr>
            </w:pPr>
            <w:r>
              <w:rPr>
                <w:rFonts w:hint="eastAsia" w:ascii="宋体" w:hAnsi="宋体" w:eastAsia="宋体" w:cs="宋体"/>
                <w:color w:val="000000"/>
                <w:kern w:val="0"/>
                <w:sz w:val="22"/>
                <w:lang w:bidi="ar"/>
              </w:rPr>
              <w:t>项目实施是否符合相关管理规定，用以反映和考核相关管理制度的有效执行情况。</w:t>
            </w:r>
          </w:p>
        </w:tc>
        <w:tc>
          <w:tcPr>
            <w:tcW w:w="4182"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textAlignment w:val="center"/>
              <w:rPr>
                <w:rFonts w:ascii="宋体" w:hAnsi="宋体" w:eastAsia="宋体" w:cs="宋体"/>
                <w:color w:val="000000"/>
                <w:sz w:val="22"/>
              </w:rPr>
            </w:pPr>
            <w:r>
              <w:rPr>
                <w:rFonts w:hint="eastAsia" w:ascii="宋体" w:hAnsi="宋体" w:eastAsia="宋体" w:cs="宋体"/>
                <w:color w:val="000000"/>
                <w:kern w:val="0"/>
                <w:sz w:val="22"/>
                <w:lang w:bidi="ar"/>
              </w:rPr>
              <w:t>①是否遵守相关法律法规和相关管理规定；</w:t>
            </w:r>
          </w:p>
        </w:tc>
      </w:tr>
      <w:tr>
        <w:tblPrEx>
          <w:tblCellMar>
            <w:top w:w="0" w:type="dxa"/>
            <w:left w:w="108" w:type="dxa"/>
            <w:bottom w:w="0" w:type="dxa"/>
            <w:right w:w="108" w:type="dxa"/>
          </w:tblCellMar>
        </w:tblPrEx>
        <w:trPr>
          <w:trHeight w:val="640"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eastAsia="宋体" w:cs="宋体"/>
                <w:color w:val="000000"/>
                <w:sz w:val="22"/>
              </w:rPr>
            </w:pPr>
          </w:p>
        </w:tc>
        <w:tc>
          <w:tcPr>
            <w:tcW w:w="723"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eastAsia="宋体" w:cs="宋体"/>
                <w:color w:val="000000"/>
                <w:sz w:val="22"/>
              </w:rPr>
            </w:pPr>
          </w:p>
        </w:tc>
        <w:tc>
          <w:tcPr>
            <w:tcW w:w="576"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eastAsia="宋体" w:cs="宋体"/>
                <w:color w:val="000000"/>
                <w:sz w:val="22"/>
              </w:rPr>
            </w:pPr>
          </w:p>
        </w:tc>
        <w:tc>
          <w:tcPr>
            <w:tcW w:w="74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eastAsia="宋体" w:cs="宋体"/>
                <w:color w:val="000000"/>
                <w:sz w:val="22"/>
              </w:rPr>
            </w:pPr>
          </w:p>
        </w:tc>
        <w:tc>
          <w:tcPr>
            <w:tcW w:w="621"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eastAsia="宋体" w:cs="宋体"/>
                <w:color w:val="000000"/>
                <w:sz w:val="22"/>
              </w:rPr>
            </w:pPr>
          </w:p>
        </w:tc>
        <w:tc>
          <w:tcPr>
            <w:tcW w:w="2066"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ascii="宋体" w:hAnsi="宋体" w:eastAsia="宋体" w:cs="宋体"/>
                <w:color w:val="000000"/>
                <w:sz w:val="22"/>
              </w:rPr>
            </w:pPr>
          </w:p>
        </w:tc>
        <w:tc>
          <w:tcPr>
            <w:tcW w:w="4182"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textAlignment w:val="center"/>
              <w:rPr>
                <w:rFonts w:ascii="宋体" w:hAnsi="宋体" w:eastAsia="宋体" w:cs="宋体"/>
                <w:color w:val="000000"/>
                <w:sz w:val="22"/>
              </w:rPr>
            </w:pPr>
            <w:r>
              <w:rPr>
                <w:rFonts w:hint="eastAsia" w:ascii="宋体" w:hAnsi="宋体" w:eastAsia="宋体" w:cs="宋体"/>
                <w:color w:val="000000"/>
                <w:kern w:val="0"/>
                <w:sz w:val="22"/>
                <w:lang w:bidi="ar"/>
              </w:rPr>
              <w:t>②项目调整及支出调整手续是否完备；</w:t>
            </w:r>
          </w:p>
        </w:tc>
      </w:tr>
      <w:tr>
        <w:tblPrEx>
          <w:tblCellMar>
            <w:top w:w="0" w:type="dxa"/>
            <w:left w:w="108" w:type="dxa"/>
            <w:bottom w:w="0" w:type="dxa"/>
            <w:right w:w="108" w:type="dxa"/>
          </w:tblCellMar>
        </w:tblPrEx>
        <w:trPr>
          <w:trHeight w:val="640"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eastAsia="宋体" w:cs="宋体"/>
                <w:color w:val="000000"/>
                <w:sz w:val="22"/>
              </w:rPr>
            </w:pPr>
          </w:p>
        </w:tc>
        <w:tc>
          <w:tcPr>
            <w:tcW w:w="723"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eastAsia="宋体" w:cs="宋体"/>
                <w:color w:val="000000"/>
                <w:sz w:val="22"/>
              </w:rPr>
            </w:pPr>
          </w:p>
        </w:tc>
        <w:tc>
          <w:tcPr>
            <w:tcW w:w="576"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eastAsia="宋体" w:cs="宋体"/>
                <w:color w:val="000000"/>
                <w:sz w:val="22"/>
              </w:rPr>
            </w:pPr>
          </w:p>
        </w:tc>
        <w:tc>
          <w:tcPr>
            <w:tcW w:w="74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eastAsia="宋体" w:cs="宋体"/>
                <w:color w:val="000000"/>
                <w:sz w:val="22"/>
              </w:rPr>
            </w:pPr>
          </w:p>
        </w:tc>
        <w:tc>
          <w:tcPr>
            <w:tcW w:w="621"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eastAsia="宋体" w:cs="宋体"/>
                <w:color w:val="000000"/>
                <w:sz w:val="22"/>
              </w:rPr>
            </w:pPr>
          </w:p>
        </w:tc>
        <w:tc>
          <w:tcPr>
            <w:tcW w:w="2066"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ascii="宋体" w:hAnsi="宋体" w:eastAsia="宋体" w:cs="宋体"/>
                <w:color w:val="000000"/>
                <w:sz w:val="22"/>
              </w:rPr>
            </w:pPr>
          </w:p>
        </w:tc>
        <w:tc>
          <w:tcPr>
            <w:tcW w:w="4182"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textAlignment w:val="center"/>
              <w:rPr>
                <w:rFonts w:ascii="宋体" w:hAnsi="宋体" w:eastAsia="宋体" w:cs="宋体"/>
                <w:color w:val="000000"/>
                <w:sz w:val="22"/>
              </w:rPr>
            </w:pPr>
            <w:r>
              <w:rPr>
                <w:rFonts w:hint="eastAsia" w:ascii="宋体" w:hAnsi="宋体" w:eastAsia="宋体" w:cs="宋体"/>
                <w:color w:val="000000"/>
                <w:kern w:val="0"/>
                <w:sz w:val="22"/>
                <w:lang w:bidi="ar"/>
              </w:rPr>
              <w:t>③项目合同书、验收报告、技术鉴定等资料是否齐全并及时归档；</w:t>
            </w:r>
          </w:p>
        </w:tc>
      </w:tr>
      <w:tr>
        <w:tblPrEx>
          <w:tblCellMar>
            <w:top w:w="0" w:type="dxa"/>
            <w:left w:w="108" w:type="dxa"/>
            <w:bottom w:w="0" w:type="dxa"/>
            <w:right w:w="108" w:type="dxa"/>
          </w:tblCellMar>
        </w:tblPrEx>
        <w:trPr>
          <w:trHeight w:val="640"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eastAsia="宋体" w:cs="宋体"/>
                <w:color w:val="000000"/>
                <w:sz w:val="22"/>
              </w:rPr>
            </w:pPr>
          </w:p>
        </w:tc>
        <w:tc>
          <w:tcPr>
            <w:tcW w:w="723"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eastAsia="宋体" w:cs="宋体"/>
                <w:color w:val="000000"/>
                <w:sz w:val="22"/>
              </w:rPr>
            </w:pPr>
          </w:p>
        </w:tc>
        <w:tc>
          <w:tcPr>
            <w:tcW w:w="576"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eastAsia="宋体" w:cs="宋体"/>
                <w:color w:val="000000"/>
                <w:sz w:val="22"/>
              </w:rPr>
            </w:pPr>
          </w:p>
        </w:tc>
        <w:tc>
          <w:tcPr>
            <w:tcW w:w="74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eastAsia="宋体" w:cs="宋体"/>
                <w:color w:val="000000"/>
                <w:sz w:val="22"/>
              </w:rPr>
            </w:pPr>
          </w:p>
        </w:tc>
        <w:tc>
          <w:tcPr>
            <w:tcW w:w="621"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eastAsia="宋体" w:cs="宋体"/>
                <w:color w:val="000000"/>
                <w:sz w:val="22"/>
              </w:rPr>
            </w:pPr>
          </w:p>
        </w:tc>
        <w:tc>
          <w:tcPr>
            <w:tcW w:w="2066"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ascii="宋体" w:hAnsi="宋体" w:eastAsia="宋体" w:cs="宋体"/>
                <w:color w:val="000000"/>
                <w:sz w:val="22"/>
              </w:rPr>
            </w:pPr>
          </w:p>
        </w:tc>
        <w:tc>
          <w:tcPr>
            <w:tcW w:w="4182"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textAlignment w:val="center"/>
              <w:rPr>
                <w:rFonts w:ascii="宋体" w:hAnsi="宋体" w:eastAsia="宋体" w:cs="宋体"/>
                <w:color w:val="000000"/>
                <w:sz w:val="22"/>
              </w:rPr>
            </w:pPr>
            <w:r>
              <w:rPr>
                <w:rFonts w:hint="eastAsia" w:ascii="宋体" w:hAnsi="宋体" w:eastAsia="宋体" w:cs="宋体"/>
                <w:color w:val="000000"/>
                <w:kern w:val="0"/>
                <w:sz w:val="22"/>
                <w:lang w:bidi="ar"/>
              </w:rPr>
              <w:t>④项目实施的人员条件、场地设备、信息支撑等是否落实到位。</w:t>
            </w:r>
          </w:p>
        </w:tc>
      </w:tr>
      <w:tr>
        <w:tblPrEx>
          <w:tblCellMar>
            <w:top w:w="0" w:type="dxa"/>
            <w:left w:w="108" w:type="dxa"/>
            <w:bottom w:w="0" w:type="dxa"/>
            <w:right w:w="108" w:type="dxa"/>
          </w:tblCellMar>
        </w:tblPrEx>
        <w:trPr>
          <w:trHeight w:val="1982" w:hRule="atLeast"/>
        </w:trPr>
        <w:tc>
          <w:tcPr>
            <w:tcW w:w="684"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lang w:bidi="ar"/>
              </w:rPr>
              <w:t>产出</w:t>
            </w:r>
          </w:p>
        </w:tc>
        <w:tc>
          <w:tcPr>
            <w:tcW w:w="723"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lang w:bidi="ar"/>
              </w:rPr>
              <w:t>产出数量</w:t>
            </w:r>
          </w:p>
        </w:tc>
        <w:tc>
          <w:tcPr>
            <w:tcW w:w="576"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lang w:bidi="ar"/>
              </w:rPr>
              <w:t>12</w:t>
            </w:r>
          </w:p>
        </w:tc>
        <w:tc>
          <w:tcPr>
            <w:tcW w:w="745"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lang w:bidi="ar"/>
              </w:rPr>
              <w:t>实际完成率</w:t>
            </w:r>
          </w:p>
        </w:tc>
        <w:tc>
          <w:tcPr>
            <w:tcW w:w="621"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lang w:bidi="ar"/>
              </w:rPr>
              <w:t>12</w:t>
            </w:r>
          </w:p>
        </w:tc>
        <w:tc>
          <w:tcPr>
            <w:tcW w:w="2066"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textAlignment w:val="center"/>
              <w:rPr>
                <w:rFonts w:ascii="宋体" w:hAnsi="宋体" w:eastAsia="宋体" w:cs="宋体"/>
                <w:color w:val="000000"/>
                <w:sz w:val="22"/>
              </w:rPr>
            </w:pPr>
            <w:r>
              <w:rPr>
                <w:rFonts w:hint="eastAsia" w:ascii="宋体" w:hAnsi="宋体" w:eastAsia="宋体" w:cs="宋体"/>
                <w:color w:val="000000"/>
                <w:kern w:val="0"/>
                <w:sz w:val="22"/>
                <w:lang w:bidi="ar"/>
              </w:rPr>
              <w:t>项目实施的实际产出数与计划产出数的比率，用以反映和考核项目产出数量目标的实现程度。</w:t>
            </w:r>
          </w:p>
        </w:tc>
        <w:tc>
          <w:tcPr>
            <w:tcW w:w="4182"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textAlignment w:val="center"/>
              <w:rPr>
                <w:rFonts w:ascii="宋体" w:hAnsi="宋体" w:eastAsia="宋体" w:cs="宋体"/>
                <w:color w:val="000000"/>
                <w:sz w:val="22"/>
              </w:rPr>
            </w:pPr>
            <w:r>
              <w:rPr>
                <w:rFonts w:hint="eastAsia" w:ascii="宋体" w:hAnsi="宋体" w:eastAsia="宋体" w:cs="宋体"/>
                <w:color w:val="000000"/>
                <w:kern w:val="0"/>
                <w:sz w:val="22"/>
                <w:lang w:bidi="ar"/>
              </w:rPr>
              <w:t>实际完成率=（实际产出数/计划产出数）×100%。</w:t>
            </w:r>
          </w:p>
        </w:tc>
      </w:tr>
      <w:tr>
        <w:tblPrEx>
          <w:tblCellMar>
            <w:top w:w="0" w:type="dxa"/>
            <w:left w:w="108" w:type="dxa"/>
            <w:bottom w:w="0" w:type="dxa"/>
            <w:right w:w="108" w:type="dxa"/>
          </w:tblCellMar>
        </w:tblPrEx>
        <w:trPr>
          <w:trHeight w:val="2018"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eastAsia="宋体" w:cs="宋体"/>
                <w:color w:val="000000"/>
                <w:sz w:val="22"/>
              </w:rPr>
            </w:pPr>
          </w:p>
        </w:tc>
        <w:tc>
          <w:tcPr>
            <w:tcW w:w="723"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lang w:bidi="ar"/>
              </w:rPr>
              <w:t>产出质量</w:t>
            </w:r>
          </w:p>
        </w:tc>
        <w:tc>
          <w:tcPr>
            <w:tcW w:w="576"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lang w:bidi="ar"/>
              </w:rPr>
              <w:t>12</w:t>
            </w:r>
          </w:p>
        </w:tc>
        <w:tc>
          <w:tcPr>
            <w:tcW w:w="745"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lang w:bidi="ar"/>
              </w:rPr>
              <w:t>质量达标率</w:t>
            </w:r>
          </w:p>
        </w:tc>
        <w:tc>
          <w:tcPr>
            <w:tcW w:w="621"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lang w:bidi="ar"/>
              </w:rPr>
              <w:t>12</w:t>
            </w:r>
          </w:p>
        </w:tc>
        <w:tc>
          <w:tcPr>
            <w:tcW w:w="2066"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textAlignment w:val="center"/>
              <w:rPr>
                <w:rFonts w:ascii="宋体" w:hAnsi="宋体" w:eastAsia="宋体" w:cs="宋体"/>
                <w:color w:val="000000"/>
                <w:sz w:val="22"/>
              </w:rPr>
            </w:pPr>
            <w:r>
              <w:rPr>
                <w:rFonts w:hint="eastAsia" w:ascii="宋体" w:hAnsi="宋体" w:eastAsia="宋体" w:cs="宋体"/>
                <w:color w:val="000000"/>
                <w:kern w:val="0"/>
                <w:sz w:val="22"/>
                <w:lang w:bidi="ar"/>
              </w:rPr>
              <w:t>项目完成的质量达标产出数与实际产出数的比率，用以反映和考核项目产出质量目标的实现程度。</w:t>
            </w:r>
          </w:p>
        </w:tc>
        <w:tc>
          <w:tcPr>
            <w:tcW w:w="4182"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left"/>
              <w:textAlignment w:val="center"/>
              <w:rPr>
                <w:rFonts w:ascii="宋体" w:hAnsi="宋体" w:eastAsia="宋体" w:cs="宋体"/>
                <w:color w:val="000000"/>
                <w:sz w:val="22"/>
              </w:rPr>
            </w:pPr>
            <w:r>
              <w:rPr>
                <w:rFonts w:hint="eastAsia" w:ascii="宋体" w:hAnsi="宋体" w:eastAsia="宋体" w:cs="宋体"/>
                <w:color w:val="000000"/>
                <w:kern w:val="0"/>
                <w:sz w:val="22"/>
                <w:lang w:bidi="ar"/>
              </w:rPr>
              <w:t>质量达标率=（质量达标产出数/实际产出数）×100%。</w:t>
            </w:r>
          </w:p>
        </w:tc>
      </w:tr>
      <w:tr>
        <w:tblPrEx>
          <w:tblCellMar>
            <w:top w:w="0" w:type="dxa"/>
            <w:left w:w="108" w:type="dxa"/>
            <w:bottom w:w="0" w:type="dxa"/>
            <w:right w:w="108" w:type="dxa"/>
          </w:tblCellMar>
        </w:tblPrEx>
        <w:trPr>
          <w:trHeight w:val="786"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eastAsia="宋体" w:cs="宋体"/>
                <w:color w:val="000000"/>
                <w:sz w:val="22"/>
              </w:rPr>
            </w:pPr>
          </w:p>
        </w:tc>
        <w:tc>
          <w:tcPr>
            <w:tcW w:w="723"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lang w:bidi="ar"/>
              </w:rPr>
              <w:t>产出时效</w:t>
            </w:r>
          </w:p>
        </w:tc>
        <w:tc>
          <w:tcPr>
            <w:tcW w:w="576"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lang w:bidi="ar"/>
              </w:rPr>
              <w:t>8</w:t>
            </w:r>
          </w:p>
        </w:tc>
        <w:tc>
          <w:tcPr>
            <w:tcW w:w="745"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lang w:bidi="ar"/>
              </w:rPr>
              <w:t>完成及时性</w:t>
            </w:r>
          </w:p>
        </w:tc>
        <w:tc>
          <w:tcPr>
            <w:tcW w:w="621"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lang w:bidi="ar"/>
              </w:rPr>
              <w:t>8</w:t>
            </w:r>
          </w:p>
        </w:tc>
        <w:tc>
          <w:tcPr>
            <w:tcW w:w="2066"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textAlignment w:val="center"/>
              <w:rPr>
                <w:rFonts w:ascii="宋体" w:hAnsi="宋体" w:eastAsia="宋体" w:cs="宋体"/>
                <w:color w:val="000000"/>
                <w:sz w:val="22"/>
              </w:rPr>
            </w:pPr>
            <w:r>
              <w:rPr>
                <w:rFonts w:hint="eastAsia" w:ascii="宋体" w:hAnsi="宋体" w:eastAsia="宋体" w:cs="宋体"/>
                <w:color w:val="000000"/>
                <w:kern w:val="0"/>
                <w:sz w:val="22"/>
                <w:lang w:bidi="ar"/>
              </w:rPr>
              <w:t>项目实际完成时间与计划完成时间的比较，用以反映和考核项目产出时效目标的实现程度。</w:t>
            </w:r>
          </w:p>
        </w:tc>
        <w:tc>
          <w:tcPr>
            <w:tcW w:w="4182"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left"/>
              <w:textAlignment w:val="center"/>
              <w:rPr>
                <w:rFonts w:ascii="宋体" w:hAnsi="宋体" w:eastAsia="宋体" w:cs="宋体"/>
                <w:color w:val="000000"/>
                <w:sz w:val="22"/>
              </w:rPr>
            </w:pPr>
            <w:r>
              <w:rPr>
                <w:rFonts w:hint="eastAsia" w:ascii="宋体" w:hAnsi="宋体" w:eastAsia="宋体" w:cs="宋体"/>
                <w:color w:val="000000"/>
                <w:kern w:val="0"/>
                <w:sz w:val="22"/>
                <w:lang w:bidi="ar"/>
              </w:rPr>
              <w:t>实际完成时间：项目实施单位完成该项目实际所耗用的时间。</w:t>
            </w:r>
          </w:p>
        </w:tc>
      </w:tr>
      <w:tr>
        <w:tblPrEx>
          <w:tblCellMar>
            <w:top w:w="0" w:type="dxa"/>
            <w:left w:w="108" w:type="dxa"/>
            <w:bottom w:w="0" w:type="dxa"/>
            <w:right w:w="108" w:type="dxa"/>
          </w:tblCellMar>
        </w:tblPrEx>
        <w:trPr>
          <w:trHeight w:val="945"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eastAsia="宋体" w:cs="宋体"/>
                <w:color w:val="000000"/>
                <w:sz w:val="22"/>
              </w:rPr>
            </w:pPr>
          </w:p>
        </w:tc>
        <w:tc>
          <w:tcPr>
            <w:tcW w:w="723"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eastAsia="宋体" w:cs="宋体"/>
                <w:color w:val="000000"/>
                <w:sz w:val="22"/>
              </w:rPr>
            </w:pPr>
          </w:p>
        </w:tc>
        <w:tc>
          <w:tcPr>
            <w:tcW w:w="576"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eastAsia="宋体" w:cs="宋体"/>
                <w:color w:val="000000"/>
                <w:sz w:val="22"/>
              </w:rPr>
            </w:pPr>
          </w:p>
        </w:tc>
        <w:tc>
          <w:tcPr>
            <w:tcW w:w="74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eastAsia="宋体" w:cs="宋体"/>
                <w:color w:val="000000"/>
                <w:sz w:val="22"/>
              </w:rPr>
            </w:pPr>
          </w:p>
        </w:tc>
        <w:tc>
          <w:tcPr>
            <w:tcW w:w="621"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eastAsia="宋体" w:cs="宋体"/>
                <w:color w:val="000000"/>
                <w:sz w:val="22"/>
              </w:rPr>
            </w:pPr>
          </w:p>
        </w:tc>
        <w:tc>
          <w:tcPr>
            <w:tcW w:w="2066"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ascii="宋体" w:hAnsi="宋体" w:eastAsia="宋体" w:cs="宋体"/>
                <w:color w:val="000000"/>
                <w:sz w:val="22"/>
              </w:rPr>
            </w:pPr>
          </w:p>
        </w:tc>
        <w:tc>
          <w:tcPr>
            <w:tcW w:w="4182"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left"/>
              <w:textAlignment w:val="center"/>
              <w:rPr>
                <w:rFonts w:ascii="宋体" w:hAnsi="宋体" w:eastAsia="宋体" w:cs="宋体"/>
                <w:color w:val="000000"/>
                <w:sz w:val="22"/>
              </w:rPr>
            </w:pPr>
            <w:r>
              <w:rPr>
                <w:rFonts w:hint="eastAsia" w:ascii="宋体" w:hAnsi="宋体" w:eastAsia="宋体" w:cs="宋体"/>
                <w:color w:val="000000"/>
                <w:kern w:val="0"/>
                <w:sz w:val="22"/>
                <w:lang w:bidi="ar"/>
              </w:rPr>
              <w:t>计划完成时间：按照项目实施计划或相关规定完成该项目所需的时间。</w:t>
            </w:r>
          </w:p>
        </w:tc>
      </w:tr>
      <w:tr>
        <w:tblPrEx>
          <w:tblCellMar>
            <w:top w:w="0" w:type="dxa"/>
            <w:left w:w="108" w:type="dxa"/>
            <w:bottom w:w="0" w:type="dxa"/>
            <w:right w:w="108" w:type="dxa"/>
          </w:tblCellMar>
        </w:tblPrEx>
        <w:trPr>
          <w:trHeight w:val="714"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eastAsia="宋体" w:cs="宋体"/>
                <w:color w:val="000000"/>
                <w:sz w:val="22"/>
              </w:rPr>
            </w:pPr>
          </w:p>
        </w:tc>
        <w:tc>
          <w:tcPr>
            <w:tcW w:w="723"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lang w:bidi="ar"/>
              </w:rPr>
              <w:t>产出成本</w:t>
            </w:r>
          </w:p>
        </w:tc>
        <w:tc>
          <w:tcPr>
            <w:tcW w:w="576"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lang w:bidi="ar"/>
              </w:rPr>
              <w:t>8</w:t>
            </w:r>
          </w:p>
        </w:tc>
        <w:tc>
          <w:tcPr>
            <w:tcW w:w="745"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lang w:bidi="ar"/>
              </w:rPr>
              <w:t>成本节约率</w:t>
            </w:r>
          </w:p>
        </w:tc>
        <w:tc>
          <w:tcPr>
            <w:tcW w:w="621"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lang w:bidi="ar"/>
              </w:rPr>
              <w:t>8</w:t>
            </w:r>
          </w:p>
        </w:tc>
        <w:tc>
          <w:tcPr>
            <w:tcW w:w="2066"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left"/>
              <w:textAlignment w:val="center"/>
              <w:rPr>
                <w:rFonts w:ascii="宋体" w:hAnsi="宋体" w:eastAsia="宋体" w:cs="宋体"/>
                <w:color w:val="000000"/>
                <w:sz w:val="22"/>
              </w:rPr>
            </w:pPr>
            <w:r>
              <w:rPr>
                <w:rFonts w:hint="eastAsia" w:ascii="宋体" w:hAnsi="宋体" w:eastAsia="宋体" w:cs="宋体"/>
                <w:color w:val="000000"/>
                <w:kern w:val="0"/>
                <w:sz w:val="22"/>
                <w:lang w:bidi="ar"/>
              </w:rPr>
              <w:t>完成项目计划工作目标的实际节约成本与计划成本的比率，用以反映和考核项目的成本节约程度。</w:t>
            </w:r>
          </w:p>
        </w:tc>
        <w:tc>
          <w:tcPr>
            <w:tcW w:w="4182"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left"/>
              <w:textAlignment w:val="center"/>
              <w:rPr>
                <w:rFonts w:ascii="宋体" w:hAnsi="宋体" w:eastAsia="宋体" w:cs="宋体"/>
                <w:color w:val="000000"/>
                <w:sz w:val="22"/>
              </w:rPr>
            </w:pPr>
            <w:r>
              <w:rPr>
                <w:rFonts w:hint="eastAsia" w:ascii="宋体" w:hAnsi="宋体" w:eastAsia="宋体" w:cs="宋体"/>
                <w:color w:val="000000"/>
                <w:kern w:val="0"/>
                <w:sz w:val="22"/>
                <w:lang w:bidi="ar"/>
              </w:rPr>
              <w:t>成本节约率=[（计划成本-实际成本）/计划成本]×100%。</w:t>
            </w:r>
          </w:p>
        </w:tc>
      </w:tr>
      <w:tr>
        <w:tblPrEx>
          <w:tblCellMar>
            <w:top w:w="0" w:type="dxa"/>
            <w:left w:w="108" w:type="dxa"/>
            <w:bottom w:w="0" w:type="dxa"/>
            <w:right w:w="108" w:type="dxa"/>
          </w:tblCellMar>
        </w:tblPrEx>
        <w:trPr>
          <w:trHeight w:val="1166" w:hRule="atLeast"/>
        </w:trPr>
        <w:tc>
          <w:tcPr>
            <w:tcW w:w="684"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lang w:bidi="ar"/>
              </w:rPr>
              <w:t>效益　</w:t>
            </w:r>
          </w:p>
        </w:tc>
        <w:tc>
          <w:tcPr>
            <w:tcW w:w="723"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lang w:bidi="ar"/>
              </w:rPr>
              <w:t>项目效益　</w:t>
            </w:r>
          </w:p>
        </w:tc>
        <w:tc>
          <w:tcPr>
            <w:tcW w:w="576"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lang w:bidi="ar"/>
              </w:rPr>
              <w:t>30</w:t>
            </w:r>
          </w:p>
        </w:tc>
        <w:tc>
          <w:tcPr>
            <w:tcW w:w="745"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lang w:bidi="ar"/>
              </w:rPr>
              <w:t>实施效益</w:t>
            </w:r>
          </w:p>
        </w:tc>
        <w:tc>
          <w:tcPr>
            <w:tcW w:w="621"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lang w:bidi="ar"/>
              </w:rPr>
              <w:t>20</w:t>
            </w:r>
          </w:p>
        </w:tc>
        <w:tc>
          <w:tcPr>
            <w:tcW w:w="2066"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left"/>
              <w:textAlignment w:val="center"/>
              <w:rPr>
                <w:rFonts w:ascii="宋体" w:hAnsi="宋体" w:eastAsia="宋体" w:cs="宋体"/>
                <w:color w:val="000000"/>
                <w:sz w:val="22"/>
              </w:rPr>
            </w:pPr>
            <w:r>
              <w:rPr>
                <w:rFonts w:hint="eastAsia" w:ascii="宋体" w:hAnsi="宋体" w:eastAsia="宋体" w:cs="宋体"/>
                <w:color w:val="000000"/>
                <w:kern w:val="0"/>
                <w:sz w:val="22"/>
                <w:lang w:bidi="ar"/>
              </w:rPr>
              <w:t>项目实施所产生的效益。</w:t>
            </w:r>
          </w:p>
        </w:tc>
        <w:tc>
          <w:tcPr>
            <w:tcW w:w="4182"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left"/>
              <w:textAlignment w:val="center"/>
              <w:rPr>
                <w:rFonts w:ascii="宋体" w:hAnsi="宋体" w:eastAsia="宋体" w:cs="宋体"/>
                <w:color w:val="000000"/>
                <w:sz w:val="22"/>
              </w:rPr>
            </w:pPr>
            <w:r>
              <w:rPr>
                <w:rFonts w:hint="eastAsia" w:ascii="宋体" w:hAnsi="宋体" w:eastAsia="宋体" w:cs="宋体"/>
                <w:color w:val="000000"/>
                <w:kern w:val="0"/>
                <w:sz w:val="22"/>
                <w:lang w:bidi="ar"/>
              </w:rPr>
              <w:t>项目实施所产生的社会效益、经济效益、生态效益、可持续影响等。可根据项目实际情况有选择地设置和细化。</w:t>
            </w:r>
          </w:p>
        </w:tc>
      </w:tr>
      <w:tr>
        <w:tblPrEx>
          <w:tblCellMar>
            <w:top w:w="0" w:type="dxa"/>
            <w:left w:w="108" w:type="dxa"/>
            <w:bottom w:w="0" w:type="dxa"/>
            <w:right w:w="108" w:type="dxa"/>
          </w:tblCellMar>
        </w:tblPrEx>
        <w:trPr>
          <w:trHeight w:val="1265"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eastAsia="宋体" w:cs="宋体"/>
                <w:color w:val="000000"/>
                <w:sz w:val="22"/>
              </w:rPr>
            </w:pPr>
          </w:p>
        </w:tc>
        <w:tc>
          <w:tcPr>
            <w:tcW w:w="723"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eastAsia="宋体" w:cs="宋体"/>
                <w:color w:val="000000"/>
                <w:sz w:val="22"/>
              </w:rPr>
            </w:pPr>
          </w:p>
        </w:tc>
        <w:tc>
          <w:tcPr>
            <w:tcW w:w="576"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eastAsia="宋体" w:cs="宋体"/>
                <w:color w:val="000000"/>
                <w:sz w:val="22"/>
              </w:rPr>
            </w:pPr>
          </w:p>
        </w:tc>
        <w:tc>
          <w:tcPr>
            <w:tcW w:w="745"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lang w:bidi="ar"/>
              </w:rPr>
              <w:t>满意度</w:t>
            </w:r>
          </w:p>
        </w:tc>
        <w:tc>
          <w:tcPr>
            <w:tcW w:w="621"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lang w:bidi="ar"/>
              </w:rPr>
              <w:t>10</w:t>
            </w:r>
          </w:p>
        </w:tc>
        <w:tc>
          <w:tcPr>
            <w:tcW w:w="2066"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textAlignment w:val="center"/>
              <w:rPr>
                <w:rFonts w:ascii="宋体" w:hAnsi="宋体" w:eastAsia="宋体" w:cs="宋体"/>
                <w:color w:val="000000"/>
                <w:sz w:val="22"/>
              </w:rPr>
            </w:pPr>
            <w:r>
              <w:rPr>
                <w:rFonts w:hint="eastAsia" w:ascii="宋体" w:hAnsi="宋体" w:eastAsia="宋体" w:cs="宋体"/>
                <w:color w:val="000000"/>
                <w:kern w:val="0"/>
                <w:sz w:val="22"/>
                <w:lang w:bidi="ar"/>
              </w:rPr>
              <w:t>社会公众或服务对象对项目实施效果的满意程度。</w:t>
            </w:r>
          </w:p>
        </w:tc>
        <w:tc>
          <w:tcPr>
            <w:tcW w:w="4182"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textAlignment w:val="center"/>
              <w:rPr>
                <w:rFonts w:ascii="宋体" w:hAnsi="宋体" w:eastAsia="宋体" w:cs="宋体"/>
                <w:color w:val="000000"/>
                <w:sz w:val="22"/>
              </w:rPr>
            </w:pPr>
            <w:r>
              <w:rPr>
                <w:rFonts w:hint="eastAsia" w:ascii="宋体" w:hAnsi="宋体" w:eastAsia="宋体" w:cs="宋体"/>
                <w:color w:val="000000"/>
                <w:kern w:val="0"/>
                <w:sz w:val="22"/>
                <w:lang w:bidi="ar"/>
              </w:rPr>
              <w:t>社会公众或服务对象是指因该项目实施而受到影响的部门（单位）、群体或个人。一般采取社会调查的方式。</w:t>
            </w:r>
          </w:p>
        </w:tc>
      </w:tr>
    </w:tbl>
    <w:p>
      <w:bookmarkStart w:id="9" w:name="_Toc102746355"/>
      <w:r>
        <w:rPr>
          <w:rFonts w:hint="eastAsia"/>
        </w:rPr>
        <w:t>·</w:t>
      </w:r>
    </w:p>
    <w:p>
      <w:pPr>
        <w:pStyle w:val="5"/>
        <w:pageBreakBefore w:val="0"/>
        <w:widowControl w:val="0"/>
        <w:kinsoku/>
        <w:wordWrap/>
        <w:overflowPunct/>
        <w:topLinePunct w:val="0"/>
        <w:autoSpaceDE/>
        <w:autoSpaceDN/>
        <w:bidi w:val="0"/>
        <w:adjustRightInd w:val="0"/>
        <w:snapToGrid w:val="0"/>
        <w:ind w:firstLine="640"/>
        <w:jc w:val="left"/>
        <w:textAlignment w:val="auto"/>
        <w:rPr>
          <w:rFonts w:ascii="楷体" w:hAnsi="楷体" w:eastAsia="楷体"/>
          <w:b w:val="0"/>
        </w:rPr>
      </w:pPr>
      <w:r>
        <w:rPr>
          <w:rFonts w:hint="eastAsia" w:ascii="楷体" w:hAnsi="楷体" w:eastAsia="楷体"/>
          <w:b w:val="0"/>
        </w:rPr>
        <w:t>（四）绩效评价工作过程</w:t>
      </w:r>
      <w:bookmarkEnd w:id="9"/>
    </w:p>
    <w:p>
      <w:pPr>
        <w:pageBreakBefore w:val="0"/>
        <w:widowControl w:val="0"/>
        <w:kinsoku/>
        <w:wordWrap/>
        <w:overflowPunct/>
        <w:topLinePunct w:val="0"/>
        <w:autoSpaceDE/>
        <w:autoSpaceDN/>
        <w:bidi w:val="0"/>
        <w:adjustRightInd w:val="0"/>
        <w:snapToGrid w:val="0"/>
        <w:spacing w:line="360" w:lineRule="auto"/>
        <w:ind w:firstLine="640" w:firstLineChars="200"/>
        <w:jc w:val="left"/>
        <w:textAlignment w:val="auto"/>
        <w:rPr>
          <w:rFonts w:ascii="仿宋_GB2312" w:hAnsi="Times New Roman" w:eastAsia="仿宋_GB2312" w:cs="Times New Roman"/>
          <w:color w:val="000000"/>
          <w:kern w:val="0"/>
          <w:sz w:val="32"/>
          <w:szCs w:val="32"/>
        </w:rPr>
      </w:pPr>
      <w:r>
        <w:rPr>
          <w:rFonts w:hint="eastAsia" w:ascii="仿宋_GB2312" w:hAnsi="Times New Roman" w:eastAsia="仿宋_GB2312" w:cs="Times New Roman"/>
          <w:color w:val="000000"/>
          <w:kern w:val="0"/>
          <w:sz w:val="32"/>
          <w:szCs w:val="32"/>
        </w:rPr>
        <w:t>本次绩效评价的程序包括评价准备、评价实施、撰写评价报告三个阶段，具体为：</w:t>
      </w:r>
    </w:p>
    <w:p>
      <w:pPr>
        <w:pageBreakBefore w:val="0"/>
        <w:widowControl w:val="0"/>
        <w:kinsoku/>
        <w:wordWrap/>
        <w:overflowPunct/>
        <w:topLinePunct w:val="0"/>
        <w:autoSpaceDE/>
        <w:autoSpaceDN/>
        <w:bidi w:val="0"/>
        <w:adjustRightInd w:val="0"/>
        <w:snapToGrid w:val="0"/>
        <w:spacing w:line="360" w:lineRule="auto"/>
        <w:ind w:firstLine="640" w:firstLineChars="200"/>
        <w:jc w:val="left"/>
        <w:textAlignment w:val="auto"/>
        <w:rPr>
          <w:rFonts w:ascii="仿宋_GB2312" w:hAnsi="Times New Roman" w:eastAsia="仿宋_GB2312" w:cs="Times New Roman"/>
          <w:color w:val="000000"/>
          <w:kern w:val="0"/>
          <w:sz w:val="32"/>
          <w:szCs w:val="32"/>
        </w:rPr>
      </w:pPr>
      <w:r>
        <w:rPr>
          <w:rFonts w:hint="eastAsia" w:ascii="仿宋_GB2312" w:hAnsi="Times New Roman" w:eastAsia="仿宋_GB2312" w:cs="Times New Roman"/>
          <w:color w:val="000000"/>
          <w:kern w:val="0"/>
          <w:sz w:val="32"/>
          <w:szCs w:val="32"/>
        </w:rPr>
        <w:t>1.评价准备阶段。评价组收集、审核项目资料，制定绩效工作方案，明确评价工作程序、评价方法及指标体系等内容，在此基础上设计底稿和细化评价实施具体工作安排。</w:t>
      </w:r>
    </w:p>
    <w:p>
      <w:pPr>
        <w:pageBreakBefore w:val="0"/>
        <w:widowControl w:val="0"/>
        <w:kinsoku/>
        <w:wordWrap/>
        <w:overflowPunct/>
        <w:topLinePunct w:val="0"/>
        <w:autoSpaceDE/>
        <w:autoSpaceDN/>
        <w:bidi w:val="0"/>
        <w:adjustRightInd w:val="0"/>
        <w:snapToGrid w:val="0"/>
        <w:spacing w:line="360" w:lineRule="auto"/>
        <w:ind w:firstLine="640" w:firstLineChars="200"/>
        <w:jc w:val="left"/>
        <w:textAlignment w:val="auto"/>
        <w:rPr>
          <w:rFonts w:ascii="仿宋_GB2312" w:hAnsi="Times New Roman" w:eastAsia="仿宋_GB2312" w:cs="Times New Roman"/>
          <w:color w:val="000000"/>
          <w:kern w:val="0"/>
          <w:sz w:val="32"/>
          <w:szCs w:val="32"/>
        </w:rPr>
      </w:pPr>
      <w:r>
        <w:rPr>
          <w:rFonts w:hint="eastAsia" w:ascii="仿宋_GB2312" w:hAnsi="Times New Roman" w:eastAsia="仿宋_GB2312" w:cs="Times New Roman"/>
          <w:color w:val="000000"/>
          <w:kern w:val="0"/>
          <w:sz w:val="32"/>
          <w:szCs w:val="32"/>
        </w:rPr>
        <w:t>2.评价实施阶段。通过基础数据核实、专家评审等多种方式，审核信访工作满意度调查回访服务项目支出决策的科学合理性、过程管理的规范性、产出和效益的实现程度，在此基础上形成初步评价结论。</w:t>
      </w:r>
    </w:p>
    <w:p>
      <w:pPr>
        <w:pageBreakBefore w:val="0"/>
        <w:widowControl w:val="0"/>
        <w:kinsoku/>
        <w:wordWrap/>
        <w:overflowPunct/>
        <w:topLinePunct w:val="0"/>
        <w:autoSpaceDE/>
        <w:autoSpaceDN/>
        <w:bidi w:val="0"/>
        <w:adjustRightInd w:val="0"/>
        <w:snapToGrid w:val="0"/>
        <w:spacing w:line="360" w:lineRule="auto"/>
        <w:ind w:firstLine="640" w:firstLineChars="200"/>
        <w:jc w:val="left"/>
        <w:textAlignment w:val="auto"/>
        <w:rPr>
          <w:rFonts w:ascii="仿宋_GB2312" w:hAnsi="Times New Roman" w:eastAsia="仿宋_GB2312" w:cs="Times New Roman"/>
          <w:color w:val="000000"/>
          <w:kern w:val="0"/>
          <w:sz w:val="32"/>
          <w:szCs w:val="32"/>
        </w:rPr>
      </w:pPr>
      <w:r>
        <w:rPr>
          <w:rFonts w:hint="eastAsia" w:ascii="仿宋_GB2312" w:hAnsi="Times New Roman" w:eastAsia="仿宋_GB2312" w:cs="Times New Roman"/>
          <w:color w:val="000000"/>
          <w:kern w:val="0"/>
          <w:sz w:val="32"/>
          <w:szCs w:val="32"/>
        </w:rPr>
        <w:t>3.撰写评价报告阶段。综合前期资料审核和分析、专家评价意见等情况，初步形成绩效评价结论，报市信访办审核，根据审核意见修改完善绩效评价结论，撰写绩效评价报告。</w:t>
      </w:r>
    </w:p>
    <w:p>
      <w:pPr>
        <w:pStyle w:val="4"/>
        <w:pageBreakBefore w:val="0"/>
        <w:widowControl w:val="0"/>
        <w:kinsoku/>
        <w:wordWrap/>
        <w:overflowPunct/>
        <w:topLinePunct w:val="0"/>
        <w:autoSpaceDE/>
        <w:autoSpaceDN/>
        <w:bidi w:val="0"/>
        <w:adjustRightInd w:val="0"/>
        <w:snapToGrid w:val="0"/>
        <w:spacing w:line="360" w:lineRule="auto"/>
        <w:ind w:firstLine="640"/>
        <w:jc w:val="left"/>
        <w:textAlignment w:val="auto"/>
        <w:rPr>
          <w:rFonts w:ascii="黑体" w:hAnsi="黑体" w:eastAsia="黑体" w:cs="Times New Roman"/>
          <w:b w:val="0"/>
          <w:sz w:val="32"/>
          <w:szCs w:val="32"/>
        </w:rPr>
      </w:pPr>
      <w:bookmarkStart w:id="10" w:name="_Toc102746356"/>
      <w:r>
        <w:rPr>
          <w:rFonts w:hint="eastAsia" w:ascii="黑体" w:hAnsi="黑体" w:eastAsia="黑体" w:cs="Times New Roman"/>
          <w:b w:val="0"/>
          <w:sz w:val="32"/>
          <w:szCs w:val="32"/>
        </w:rPr>
        <w:t>三、综合评价情况及评价结论</w:t>
      </w:r>
      <w:bookmarkEnd w:id="10"/>
    </w:p>
    <w:p>
      <w:pPr>
        <w:pageBreakBefore w:val="0"/>
        <w:widowControl w:val="0"/>
        <w:kinsoku/>
        <w:wordWrap/>
        <w:overflowPunct/>
        <w:topLinePunct w:val="0"/>
        <w:autoSpaceDE/>
        <w:autoSpaceDN/>
        <w:bidi w:val="0"/>
        <w:adjustRightInd w:val="0"/>
        <w:snapToGrid w:val="0"/>
        <w:spacing w:line="360" w:lineRule="auto"/>
        <w:ind w:firstLine="640" w:firstLineChars="200"/>
        <w:jc w:val="left"/>
        <w:textAlignment w:val="auto"/>
        <w:rPr>
          <w:rFonts w:ascii="仿宋_GB2312" w:hAnsi="Times New Roman" w:eastAsia="仿宋_GB2312" w:cs="Times New Roman"/>
          <w:color w:val="000000"/>
          <w:kern w:val="0"/>
          <w:sz w:val="32"/>
          <w:szCs w:val="32"/>
        </w:rPr>
      </w:pPr>
      <w:r>
        <w:rPr>
          <w:rFonts w:hint="eastAsia" w:ascii="仿宋_GB2312" w:hAnsi="Times New Roman" w:eastAsia="仿宋_GB2312" w:cs="Times New Roman"/>
          <w:color w:val="000000"/>
          <w:kern w:val="0"/>
          <w:sz w:val="32"/>
          <w:szCs w:val="32"/>
        </w:rPr>
        <w:t>评价组认为，该项目的设立与市信访办部门职责相符，立项依据充分、程序规范，预算编制科学，资金分配合理，部门内部财务等管理制度能够支撑项目规范实施。该项目属于延续性项目，有效保障了市信访办信访工作满意度调查回访工作的开展，为部门提供了良好的履职基础。</w:t>
      </w:r>
    </w:p>
    <w:p>
      <w:pPr>
        <w:pageBreakBefore w:val="0"/>
        <w:widowControl w:val="0"/>
        <w:kinsoku/>
        <w:wordWrap/>
        <w:overflowPunct/>
        <w:topLinePunct w:val="0"/>
        <w:autoSpaceDE/>
        <w:autoSpaceDN/>
        <w:bidi w:val="0"/>
        <w:spacing w:line="360" w:lineRule="auto"/>
        <w:ind w:firstLine="640" w:firstLineChars="200"/>
        <w:jc w:val="left"/>
        <w:textAlignment w:val="auto"/>
        <w:rPr>
          <w:rFonts w:ascii="仿宋_GB2312" w:hAnsi="Times New Roman" w:eastAsia="仿宋_GB2312" w:cs="Times New Roman"/>
          <w:color w:val="000000"/>
          <w:kern w:val="0"/>
          <w:sz w:val="32"/>
          <w:szCs w:val="32"/>
        </w:rPr>
      </w:pPr>
      <w:r>
        <w:rPr>
          <w:rFonts w:hint="eastAsia" w:ascii="仿宋_GB2312" w:hAnsi="Times New Roman" w:eastAsia="仿宋_GB2312" w:cs="Times New Roman"/>
          <w:color w:val="000000"/>
          <w:kern w:val="0"/>
          <w:sz w:val="32"/>
          <w:szCs w:val="32"/>
        </w:rPr>
        <w:t>经</w:t>
      </w:r>
      <w:r>
        <w:rPr>
          <w:rFonts w:ascii="仿宋_GB2312" w:hAnsi="Times New Roman" w:eastAsia="仿宋_GB2312" w:cs="Times New Roman"/>
          <w:color w:val="000000"/>
          <w:kern w:val="0"/>
          <w:sz w:val="32"/>
          <w:szCs w:val="32"/>
        </w:rPr>
        <w:t>全面分析，综合评价该项目得分</w:t>
      </w:r>
      <w:r>
        <w:rPr>
          <w:rFonts w:hint="eastAsia" w:ascii="仿宋_GB2312" w:hAnsi="Times New Roman" w:eastAsia="仿宋_GB2312" w:cs="Times New Roman"/>
          <w:color w:val="000000"/>
          <w:kern w:val="0"/>
          <w:sz w:val="32"/>
          <w:szCs w:val="32"/>
        </w:rPr>
        <w:t>92.50</w:t>
      </w:r>
      <w:r>
        <w:rPr>
          <w:rFonts w:ascii="仿宋_GB2312" w:hAnsi="Times New Roman" w:eastAsia="仿宋_GB2312" w:cs="Times New Roman"/>
          <w:color w:val="000000"/>
          <w:kern w:val="0"/>
          <w:sz w:val="32"/>
          <w:szCs w:val="32"/>
        </w:rPr>
        <w:t>分，绩效级别评定为“</w:t>
      </w:r>
      <w:r>
        <w:rPr>
          <w:rFonts w:hint="eastAsia" w:ascii="仿宋_GB2312" w:hAnsi="Times New Roman" w:eastAsia="仿宋_GB2312" w:cs="Times New Roman"/>
          <w:color w:val="000000"/>
          <w:kern w:val="0"/>
          <w:sz w:val="32"/>
          <w:szCs w:val="32"/>
        </w:rPr>
        <w:t>优秀</w:t>
      </w:r>
      <w:r>
        <w:rPr>
          <w:rFonts w:ascii="仿宋_GB2312" w:hAnsi="Times New Roman" w:eastAsia="仿宋_GB2312" w:cs="Times New Roman"/>
          <w:color w:val="000000"/>
          <w:kern w:val="0"/>
          <w:sz w:val="32"/>
          <w:szCs w:val="32"/>
        </w:rPr>
        <w:t>”。其中，项目决策平均得分</w:t>
      </w:r>
      <w:r>
        <w:rPr>
          <w:rFonts w:hint="eastAsia" w:ascii="仿宋_GB2312" w:hAnsi="Times New Roman" w:eastAsia="仿宋_GB2312" w:cs="Times New Roman"/>
          <w:color w:val="000000"/>
          <w:kern w:val="0"/>
          <w:sz w:val="32"/>
          <w:szCs w:val="32"/>
        </w:rPr>
        <w:t>9.00</w:t>
      </w:r>
      <w:r>
        <w:rPr>
          <w:rFonts w:ascii="仿宋_GB2312" w:hAnsi="Times New Roman" w:eastAsia="仿宋_GB2312" w:cs="Times New Roman"/>
          <w:color w:val="000000"/>
          <w:kern w:val="0"/>
          <w:sz w:val="32"/>
          <w:szCs w:val="32"/>
        </w:rPr>
        <w:t>分，项目</w:t>
      </w:r>
      <w:r>
        <w:rPr>
          <w:rFonts w:hint="eastAsia" w:ascii="仿宋_GB2312" w:hAnsi="Times New Roman" w:eastAsia="仿宋_GB2312" w:cs="Times New Roman"/>
          <w:color w:val="000000"/>
          <w:kern w:val="0"/>
          <w:sz w:val="32"/>
          <w:szCs w:val="32"/>
        </w:rPr>
        <w:t>过程</w:t>
      </w:r>
      <w:r>
        <w:rPr>
          <w:rFonts w:ascii="仿宋_GB2312" w:hAnsi="Times New Roman" w:eastAsia="仿宋_GB2312" w:cs="Times New Roman"/>
          <w:color w:val="000000"/>
          <w:kern w:val="0"/>
          <w:sz w:val="32"/>
          <w:szCs w:val="32"/>
        </w:rPr>
        <w:t>平均得</w:t>
      </w:r>
      <w:r>
        <w:rPr>
          <w:rFonts w:ascii="仿宋_GB2312" w:hAnsi="Times New Roman" w:eastAsia="仿宋_GB2312" w:cs="Times New Roman"/>
          <w:kern w:val="0"/>
          <w:sz w:val="32"/>
          <w:szCs w:val="32"/>
        </w:rPr>
        <w:t>分</w:t>
      </w:r>
      <w:r>
        <w:rPr>
          <w:rFonts w:hint="eastAsia" w:ascii="仿宋_GB2312" w:hAnsi="Times New Roman" w:eastAsia="仿宋_GB2312" w:cs="Times New Roman"/>
          <w:kern w:val="0"/>
          <w:sz w:val="32"/>
          <w:szCs w:val="32"/>
        </w:rPr>
        <w:t>17.00</w:t>
      </w:r>
      <w:r>
        <w:rPr>
          <w:rFonts w:ascii="仿宋_GB2312" w:hAnsi="Times New Roman" w:eastAsia="仿宋_GB2312" w:cs="Times New Roman"/>
          <w:kern w:val="0"/>
          <w:sz w:val="32"/>
          <w:szCs w:val="32"/>
        </w:rPr>
        <w:t>分，</w:t>
      </w:r>
      <w:r>
        <w:rPr>
          <w:rFonts w:hint="eastAsia" w:ascii="仿宋_GB2312" w:hAnsi="Times New Roman" w:eastAsia="仿宋_GB2312" w:cs="Times New Roman"/>
          <w:kern w:val="0"/>
          <w:sz w:val="32"/>
          <w:szCs w:val="32"/>
        </w:rPr>
        <w:t>项目产</w:t>
      </w:r>
      <w:r>
        <w:rPr>
          <w:rFonts w:hint="eastAsia" w:ascii="仿宋_GB2312" w:hAnsi="Times New Roman" w:eastAsia="仿宋_GB2312" w:cs="Times New Roman"/>
          <w:color w:val="000000"/>
          <w:kern w:val="0"/>
          <w:sz w:val="32"/>
          <w:szCs w:val="32"/>
        </w:rPr>
        <w:t>出平均得分40.00分，</w:t>
      </w:r>
      <w:r>
        <w:rPr>
          <w:rFonts w:ascii="仿宋_GB2312" w:hAnsi="Times New Roman" w:eastAsia="仿宋_GB2312" w:cs="Times New Roman"/>
          <w:color w:val="000000"/>
          <w:kern w:val="0"/>
          <w:sz w:val="32"/>
          <w:szCs w:val="32"/>
        </w:rPr>
        <w:t>项目</w:t>
      </w:r>
      <w:r>
        <w:rPr>
          <w:rFonts w:hint="eastAsia" w:ascii="仿宋_GB2312" w:hAnsi="Times New Roman" w:eastAsia="仿宋_GB2312" w:cs="Times New Roman"/>
          <w:color w:val="000000"/>
          <w:kern w:val="0"/>
          <w:sz w:val="32"/>
          <w:szCs w:val="32"/>
        </w:rPr>
        <w:t>效益</w:t>
      </w:r>
      <w:r>
        <w:rPr>
          <w:rFonts w:ascii="仿宋_GB2312" w:hAnsi="Times New Roman" w:eastAsia="仿宋_GB2312" w:cs="Times New Roman"/>
          <w:color w:val="000000"/>
          <w:kern w:val="0"/>
          <w:sz w:val="32"/>
          <w:szCs w:val="32"/>
        </w:rPr>
        <w:t>平均得分</w:t>
      </w:r>
      <w:r>
        <w:rPr>
          <w:rFonts w:hint="eastAsia" w:ascii="仿宋_GB2312" w:hAnsi="Times New Roman" w:eastAsia="仿宋_GB2312" w:cs="Times New Roman"/>
          <w:color w:val="000000"/>
          <w:kern w:val="0"/>
          <w:sz w:val="32"/>
          <w:szCs w:val="32"/>
        </w:rPr>
        <w:t>26.50</w:t>
      </w:r>
      <w:r>
        <w:rPr>
          <w:rFonts w:ascii="仿宋_GB2312" w:hAnsi="Times New Roman" w:eastAsia="仿宋_GB2312" w:cs="Times New Roman"/>
          <w:color w:val="000000"/>
          <w:kern w:val="0"/>
          <w:sz w:val="32"/>
          <w:szCs w:val="32"/>
        </w:rPr>
        <w:t>分。</w:t>
      </w:r>
      <w:r>
        <w:rPr>
          <w:rFonts w:hint="eastAsia" w:ascii="仿宋_GB2312" w:hAnsi="Times New Roman" w:eastAsia="仿宋_GB2312" w:cs="Times New Roman"/>
          <w:color w:val="000000"/>
          <w:kern w:val="0"/>
          <w:sz w:val="32"/>
          <w:szCs w:val="32"/>
        </w:rPr>
        <w:t>具体评分情况见附件专家评分汇总</w:t>
      </w:r>
      <w:r>
        <w:rPr>
          <w:rFonts w:hint="eastAsia" w:ascii="仿宋_GB2312" w:hAnsi="Times New Roman" w:eastAsia="仿宋_GB2312" w:cs="Times New Roman"/>
          <w:kern w:val="0"/>
          <w:sz w:val="32"/>
          <w:szCs w:val="32"/>
        </w:rPr>
        <w:t>表。</w:t>
      </w:r>
    </w:p>
    <w:p>
      <w:pPr>
        <w:widowControl/>
        <w:spacing w:after="156" w:afterLines="50" w:line="500" w:lineRule="exact"/>
        <w:jc w:val="center"/>
        <w:rPr>
          <w:rFonts w:ascii="仿宋_GB2312" w:hAnsi="Times New Roman" w:eastAsia="仿宋_GB2312" w:cs="Times New Roman"/>
          <w:b/>
          <w:kern w:val="0"/>
          <w:sz w:val="32"/>
          <w:szCs w:val="32"/>
        </w:rPr>
      </w:pPr>
      <w:r>
        <w:rPr>
          <w:rFonts w:hint="eastAsia" w:ascii="仿宋_GB2312" w:hAnsi="Times New Roman" w:eastAsia="仿宋_GB2312" w:cs="Times New Roman"/>
          <w:b/>
          <w:kern w:val="0"/>
          <w:sz w:val="32"/>
          <w:szCs w:val="32"/>
        </w:rPr>
        <w:t>项目绩效评价结论一览表</w:t>
      </w:r>
    </w:p>
    <w:tbl>
      <w:tblPr>
        <w:tblStyle w:val="21"/>
        <w:tblW w:w="888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3008"/>
        <w:gridCol w:w="2870"/>
        <w:gridCol w:w="30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405" w:hRule="atLeast"/>
          <w:jc w:val="center"/>
        </w:trPr>
        <w:tc>
          <w:tcPr>
            <w:tcW w:w="3008" w:type="dxa"/>
            <w:shd w:val="clear" w:color="auto" w:fill="auto"/>
            <w:vAlign w:val="center"/>
          </w:tcPr>
          <w:p>
            <w:pPr>
              <w:widowControl/>
              <w:adjustRightInd w:val="0"/>
              <w:snapToGrid w:val="0"/>
              <w:spacing w:before="120" w:after="60" w:line="276" w:lineRule="auto"/>
              <w:ind w:right="-56" w:rightChars="-27" w:firstLine="562"/>
              <w:rPr>
                <w:rFonts w:ascii="仿宋_GB2312" w:hAnsi="Times New Roman" w:eastAsia="仿宋_GB2312" w:cs="Times New Roman"/>
                <w:b/>
                <w:kern w:val="0"/>
                <w:sz w:val="28"/>
                <w:szCs w:val="28"/>
              </w:rPr>
            </w:pPr>
            <w:r>
              <w:rPr>
                <w:rFonts w:hint="eastAsia" w:ascii="仿宋_GB2312" w:hAnsi="Times New Roman" w:eastAsia="仿宋_GB2312" w:cs="Times New Roman"/>
                <w:b/>
                <w:kern w:val="0"/>
                <w:sz w:val="28"/>
                <w:szCs w:val="28"/>
              </w:rPr>
              <w:t>评价内容</w:t>
            </w:r>
          </w:p>
        </w:tc>
        <w:tc>
          <w:tcPr>
            <w:tcW w:w="2870" w:type="dxa"/>
            <w:shd w:val="clear" w:color="auto" w:fill="auto"/>
            <w:vAlign w:val="center"/>
          </w:tcPr>
          <w:p>
            <w:pPr>
              <w:adjustRightInd w:val="0"/>
              <w:snapToGrid w:val="0"/>
              <w:spacing w:before="120" w:after="60"/>
              <w:jc w:val="center"/>
              <w:rPr>
                <w:rFonts w:ascii="仿宋_GB2312" w:hAnsi="Times New Roman" w:eastAsia="仿宋_GB2312" w:cs="Times New Roman"/>
                <w:b/>
                <w:sz w:val="28"/>
                <w:szCs w:val="28"/>
              </w:rPr>
            </w:pPr>
            <w:r>
              <w:rPr>
                <w:rFonts w:hint="eastAsia" w:ascii="仿宋_GB2312" w:hAnsi="Times New Roman" w:eastAsia="仿宋_GB2312" w:cs="Times New Roman"/>
                <w:b/>
                <w:sz w:val="28"/>
                <w:szCs w:val="28"/>
              </w:rPr>
              <w:t>分值</w:t>
            </w:r>
          </w:p>
        </w:tc>
        <w:tc>
          <w:tcPr>
            <w:tcW w:w="3007" w:type="dxa"/>
            <w:shd w:val="clear" w:color="auto" w:fill="auto"/>
            <w:vAlign w:val="center"/>
          </w:tcPr>
          <w:p>
            <w:pPr>
              <w:widowControl/>
              <w:adjustRightInd w:val="0"/>
              <w:snapToGrid w:val="0"/>
              <w:spacing w:before="120" w:after="60" w:line="276" w:lineRule="auto"/>
              <w:ind w:right="-56" w:rightChars="-27"/>
              <w:jc w:val="center"/>
              <w:rPr>
                <w:rFonts w:ascii="仿宋_GB2312" w:hAnsi="Times New Roman" w:eastAsia="仿宋_GB2312" w:cs="Times New Roman"/>
                <w:b/>
                <w:sz w:val="28"/>
                <w:szCs w:val="28"/>
              </w:rPr>
            </w:pPr>
            <w:r>
              <w:rPr>
                <w:rFonts w:hint="eastAsia" w:ascii="仿宋_GB2312" w:hAnsi="Times New Roman" w:eastAsia="仿宋_GB2312" w:cs="Times New Roman"/>
                <w:b/>
                <w:sz w:val="28"/>
                <w:szCs w:val="28"/>
              </w:rPr>
              <w:t>评价得分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244" w:hRule="atLeast"/>
          <w:jc w:val="center"/>
        </w:trPr>
        <w:tc>
          <w:tcPr>
            <w:tcW w:w="3008" w:type="dxa"/>
            <w:shd w:val="clear" w:color="auto" w:fill="auto"/>
            <w:vAlign w:val="center"/>
          </w:tcPr>
          <w:p>
            <w:pPr>
              <w:widowControl/>
              <w:adjustRightInd w:val="0"/>
              <w:snapToGrid w:val="0"/>
              <w:spacing w:before="120" w:after="60" w:line="276" w:lineRule="auto"/>
              <w:ind w:right="-56" w:rightChars="-27"/>
              <w:jc w:val="center"/>
              <w:rPr>
                <w:rFonts w:ascii="仿宋_GB2312" w:hAnsi="Times New Roman" w:eastAsia="仿宋_GB2312" w:cs="Times New Roman"/>
                <w:bCs/>
                <w:kern w:val="0"/>
                <w:sz w:val="28"/>
                <w:szCs w:val="28"/>
              </w:rPr>
            </w:pPr>
            <w:r>
              <w:rPr>
                <w:rFonts w:hint="eastAsia" w:ascii="仿宋_GB2312" w:hAnsi="Times New Roman" w:eastAsia="仿宋_GB2312" w:cs="Times New Roman"/>
                <w:bCs/>
                <w:kern w:val="0"/>
                <w:sz w:val="28"/>
                <w:szCs w:val="28"/>
              </w:rPr>
              <w:t>项目决策</w:t>
            </w:r>
          </w:p>
        </w:tc>
        <w:tc>
          <w:tcPr>
            <w:tcW w:w="2870" w:type="dxa"/>
            <w:shd w:val="clear" w:color="auto" w:fill="auto"/>
            <w:vAlign w:val="center"/>
          </w:tcPr>
          <w:p>
            <w:pPr>
              <w:adjustRightInd w:val="0"/>
              <w:snapToGrid w:val="0"/>
              <w:spacing w:before="120" w:after="60"/>
              <w:jc w:val="center"/>
              <w:rPr>
                <w:rFonts w:ascii="仿宋_GB2312" w:hAnsi="Times New Roman" w:eastAsia="仿宋_GB2312" w:cs="Times New Roman"/>
                <w:bCs/>
                <w:sz w:val="28"/>
                <w:szCs w:val="28"/>
              </w:rPr>
            </w:pPr>
            <w:r>
              <w:rPr>
                <w:rFonts w:hint="eastAsia" w:ascii="仿宋_GB2312" w:hAnsi="Times New Roman" w:eastAsia="仿宋_GB2312" w:cs="Times New Roman"/>
                <w:bCs/>
                <w:sz w:val="28"/>
                <w:szCs w:val="28"/>
              </w:rPr>
              <w:t>10.00</w:t>
            </w:r>
          </w:p>
        </w:tc>
        <w:tc>
          <w:tcPr>
            <w:tcW w:w="3007" w:type="dxa"/>
            <w:shd w:val="clear" w:color="auto" w:fill="auto"/>
            <w:vAlign w:val="center"/>
          </w:tcPr>
          <w:p>
            <w:pPr>
              <w:adjustRightInd w:val="0"/>
              <w:snapToGrid w:val="0"/>
              <w:spacing w:before="120" w:after="60" w:line="276" w:lineRule="auto"/>
              <w:ind w:right="-56" w:rightChars="-27"/>
              <w:jc w:val="center"/>
              <w:rPr>
                <w:rFonts w:ascii="仿宋_GB2312" w:hAnsi="Times New Roman" w:eastAsia="仿宋_GB2312" w:cs="Times New Roman"/>
                <w:bCs/>
                <w:sz w:val="28"/>
                <w:szCs w:val="28"/>
              </w:rPr>
            </w:pPr>
            <w:r>
              <w:rPr>
                <w:rFonts w:ascii="仿宋_GB2312" w:hAnsi="Times New Roman" w:eastAsia="仿宋_GB2312" w:cs="Times New Roman"/>
                <w:bCs/>
                <w:sz w:val="28"/>
                <w:szCs w:val="28"/>
              </w:rPr>
              <w:t>9.</w:t>
            </w:r>
            <w:r>
              <w:rPr>
                <w:rFonts w:hint="eastAsia" w:ascii="仿宋_GB2312" w:hAnsi="Times New Roman" w:eastAsia="仿宋_GB2312" w:cs="Times New Roman"/>
                <w:bCs/>
                <w:sz w:val="28"/>
                <w:szCs w:val="28"/>
              </w:rP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430" w:hRule="atLeast"/>
          <w:jc w:val="center"/>
        </w:trPr>
        <w:tc>
          <w:tcPr>
            <w:tcW w:w="3008" w:type="dxa"/>
            <w:shd w:val="clear" w:color="auto" w:fill="auto"/>
            <w:vAlign w:val="center"/>
          </w:tcPr>
          <w:p>
            <w:pPr>
              <w:widowControl/>
              <w:adjustRightInd w:val="0"/>
              <w:snapToGrid w:val="0"/>
              <w:spacing w:before="120" w:after="60" w:line="276" w:lineRule="auto"/>
              <w:ind w:right="-56" w:rightChars="-27"/>
              <w:jc w:val="center"/>
              <w:rPr>
                <w:rFonts w:ascii="仿宋_GB2312" w:hAnsi="Times New Roman" w:eastAsia="仿宋_GB2312" w:cs="Times New Roman"/>
                <w:bCs/>
                <w:kern w:val="0"/>
                <w:sz w:val="28"/>
                <w:szCs w:val="28"/>
              </w:rPr>
            </w:pPr>
            <w:r>
              <w:rPr>
                <w:rFonts w:hint="eastAsia" w:ascii="仿宋_GB2312" w:hAnsi="Times New Roman" w:eastAsia="仿宋_GB2312" w:cs="Times New Roman"/>
                <w:bCs/>
                <w:kern w:val="0"/>
                <w:sz w:val="28"/>
                <w:szCs w:val="28"/>
              </w:rPr>
              <w:t>项目过程</w:t>
            </w:r>
          </w:p>
        </w:tc>
        <w:tc>
          <w:tcPr>
            <w:tcW w:w="2870" w:type="dxa"/>
            <w:shd w:val="clear" w:color="auto" w:fill="auto"/>
            <w:vAlign w:val="center"/>
          </w:tcPr>
          <w:p>
            <w:pPr>
              <w:adjustRightInd w:val="0"/>
              <w:snapToGrid w:val="0"/>
              <w:spacing w:before="120" w:after="60"/>
              <w:jc w:val="center"/>
              <w:rPr>
                <w:rFonts w:ascii="仿宋_GB2312" w:hAnsi="Times New Roman" w:eastAsia="仿宋_GB2312" w:cs="Times New Roman"/>
                <w:bCs/>
                <w:sz w:val="28"/>
                <w:szCs w:val="28"/>
              </w:rPr>
            </w:pPr>
            <w:r>
              <w:rPr>
                <w:rFonts w:hint="eastAsia" w:ascii="仿宋_GB2312" w:hAnsi="Times New Roman" w:eastAsia="仿宋_GB2312" w:cs="Times New Roman"/>
                <w:bCs/>
                <w:sz w:val="28"/>
                <w:szCs w:val="28"/>
              </w:rPr>
              <w:t>20.00</w:t>
            </w:r>
          </w:p>
        </w:tc>
        <w:tc>
          <w:tcPr>
            <w:tcW w:w="3007" w:type="dxa"/>
            <w:shd w:val="clear" w:color="auto" w:fill="auto"/>
            <w:vAlign w:val="center"/>
          </w:tcPr>
          <w:p>
            <w:pPr>
              <w:adjustRightInd w:val="0"/>
              <w:snapToGrid w:val="0"/>
              <w:spacing w:before="120" w:after="60" w:line="276" w:lineRule="auto"/>
              <w:ind w:right="-56" w:rightChars="-27"/>
              <w:jc w:val="center"/>
              <w:rPr>
                <w:rFonts w:ascii="仿宋_GB2312" w:hAnsi="Times New Roman" w:eastAsia="仿宋_GB2312" w:cs="Times New Roman"/>
                <w:bCs/>
                <w:sz w:val="28"/>
                <w:szCs w:val="28"/>
              </w:rPr>
            </w:pPr>
            <w:r>
              <w:rPr>
                <w:rFonts w:hint="eastAsia" w:ascii="仿宋_GB2312" w:hAnsi="Times New Roman" w:eastAsia="仿宋_GB2312" w:cs="Times New Roman"/>
                <w:bCs/>
                <w:sz w:val="28"/>
                <w:szCs w:val="28"/>
              </w:rPr>
              <w:t>17.00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310" w:hRule="atLeast"/>
          <w:jc w:val="center"/>
        </w:trPr>
        <w:tc>
          <w:tcPr>
            <w:tcW w:w="3008" w:type="dxa"/>
            <w:shd w:val="clear" w:color="auto" w:fill="auto"/>
            <w:vAlign w:val="center"/>
          </w:tcPr>
          <w:p>
            <w:pPr>
              <w:widowControl/>
              <w:adjustRightInd w:val="0"/>
              <w:snapToGrid w:val="0"/>
              <w:spacing w:before="120" w:after="60" w:line="276" w:lineRule="auto"/>
              <w:ind w:right="-56" w:rightChars="-27"/>
              <w:jc w:val="center"/>
              <w:rPr>
                <w:rFonts w:ascii="仿宋_GB2312" w:hAnsi="Times New Roman" w:eastAsia="仿宋_GB2312" w:cs="Times New Roman"/>
                <w:bCs/>
                <w:kern w:val="0"/>
                <w:sz w:val="28"/>
                <w:szCs w:val="28"/>
              </w:rPr>
            </w:pPr>
            <w:r>
              <w:rPr>
                <w:rFonts w:hint="eastAsia" w:ascii="仿宋_GB2312" w:hAnsi="Times New Roman" w:eastAsia="仿宋_GB2312" w:cs="Times New Roman"/>
                <w:bCs/>
                <w:kern w:val="0"/>
                <w:sz w:val="28"/>
                <w:szCs w:val="28"/>
              </w:rPr>
              <w:t>项目产出</w:t>
            </w:r>
          </w:p>
        </w:tc>
        <w:tc>
          <w:tcPr>
            <w:tcW w:w="2870" w:type="dxa"/>
            <w:shd w:val="clear" w:color="auto" w:fill="auto"/>
            <w:vAlign w:val="center"/>
          </w:tcPr>
          <w:p>
            <w:pPr>
              <w:adjustRightInd w:val="0"/>
              <w:snapToGrid w:val="0"/>
              <w:spacing w:before="120" w:after="60"/>
              <w:jc w:val="center"/>
              <w:rPr>
                <w:rFonts w:ascii="仿宋_GB2312" w:hAnsi="Times New Roman" w:eastAsia="仿宋_GB2312" w:cs="Times New Roman"/>
                <w:bCs/>
                <w:sz w:val="28"/>
                <w:szCs w:val="28"/>
              </w:rPr>
            </w:pPr>
            <w:r>
              <w:rPr>
                <w:rFonts w:hint="eastAsia" w:ascii="仿宋_GB2312" w:hAnsi="Times New Roman" w:eastAsia="仿宋_GB2312" w:cs="Times New Roman"/>
                <w:bCs/>
                <w:sz w:val="28"/>
                <w:szCs w:val="28"/>
              </w:rPr>
              <w:t>40.00</w:t>
            </w:r>
          </w:p>
        </w:tc>
        <w:tc>
          <w:tcPr>
            <w:tcW w:w="3007" w:type="dxa"/>
            <w:shd w:val="clear" w:color="auto" w:fill="auto"/>
            <w:vAlign w:val="center"/>
          </w:tcPr>
          <w:p>
            <w:pPr>
              <w:adjustRightInd w:val="0"/>
              <w:snapToGrid w:val="0"/>
              <w:spacing w:before="120" w:after="60" w:line="276" w:lineRule="auto"/>
              <w:ind w:right="-56" w:rightChars="-27"/>
              <w:jc w:val="center"/>
              <w:rPr>
                <w:rFonts w:ascii="仿宋_GB2312" w:hAnsi="Times New Roman" w:eastAsia="仿宋_GB2312"/>
                <w:bCs/>
                <w:sz w:val="28"/>
                <w:szCs w:val="28"/>
              </w:rPr>
            </w:pPr>
            <w:r>
              <w:rPr>
                <w:rFonts w:hint="eastAsia" w:ascii="仿宋_GB2312" w:hAnsi="Times New Roman" w:eastAsia="仿宋_GB2312"/>
                <w:bCs/>
                <w:sz w:val="28"/>
                <w:szCs w:val="28"/>
              </w:rPr>
              <w:t>40.00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310" w:hRule="atLeast"/>
          <w:jc w:val="center"/>
        </w:trPr>
        <w:tc>
          <w:tcPr>
            <w:tcW w:w="3008" w:type="dxa"/>
            <w:shd w:val="clear" w:color="auto" w:fill="auto"/>
            <w:vAlign w:val="center"/>
          </w:tcPr>
          <w:p>
            <w:pPr>
              <w:widowControl/>
              <w:adjustRightInd w:val="0"/>
              <w:snapToGrid w:val="0"/>
              <w:spacing w:before="120" w:after="60" w:line="276" w:lineRule="auto"/>
              <w:ind w:right="-56" w:rightChars="-27"/>
              <w:jc w:val="center"/>
              <w:rPr>
                <w:rFonts w:ascii="仿宋_GB2312" w:hAnsi="Times New Roman" w:eastAsia="仿宋_GB2312" w:cs="Times New Roman"/>
                <w:bCs/>
                <w:kern w:val="0"/>
                <w:sz w:val="28"/>
                <w:szCs w:val="28"/>
              </w:rPr>
            </w:pPr>
            <w:r>
              <w:rPr>
                <w:rFonts w:hint="eastAsia" w:ascii="仿宋_GB2312" w:hAnsi="Times New Roman" w:eastAsia="仿宋_GB2312" w:cs="Times New Roman"/>
                <w:bCs/>
                <w:kern w:val="0"/>
                <w:sz w:val="28"/>
                <w:szCs w:val="28"/>
              </w:rPr>
              <w:t>项目效益</w:t>
            </w:r>
          </w:p>
        </w:tc>
        <w:tc>
          <w:tcPr>
            <w:tcW w:w="2870" w:type="dxa"/>
            <w:shd w:val="clear" w:color="auto" w:fill="auto"/>
            <w:vAlign w:val="center"/>
          </w:tcPr>
          <w:p>
            <w:pPr>
              <w:adjustRightInd w:val="0"/>
              <w:snapToGrid w:val="0"/>
              <w:spacing w:before="120" w:after="60"/>
              <w:jc w:val="center"/>
              <w:rPr>
                <w:rFonts w:ascii="仿宋_GB2312" w:hAnsi="Times New Roman" w:eastAsia="仿宋_GB2312" w:cs="Times New Roman"/>
                <w:bCs/>
                <w:sz w:val="28"/>
                <w:szCs w:val="28"/>
              </w:rPr>
            </w:pPr>
            <w:r>
              <w:rPr>
                <w:rFonts w:hint="eastAsia" w:ascii="仿宋_GB2312" w:hAnsi="Times New Roman" w:eastAsia="仿宋_GB2312" w:cs="Times New Roman"/>
                <w:bCs/>
                <w:sz w:val="28"/>
                <w:szCs w:val="28"/>
              </w:rPr>
              <w:t>30.00</w:t>
            </w:r>
          </w:p>
        </w:tc>
        <w:tc>
          <w:tcPr>
            <w:tcW w:w="3007" w:type="dxa"/>
            <w:shd w:val="clear" w:color="auto" w:fill="auto"/>
            <w:vAlign w:val="center"/>
          </w:tcPr>
          <w:p>
            <w:pPr>
              <w:adjustRightInd w:val="0"/>
              <w:snapToGrid w:val="0"/>
              <w:spacing w:before="120" w:after="60" w:line="276" w:lineRule="auto"/>
              <w:ind w:right="-56" w:rightChars="-27"/>
              <w:jc w:val="center"/>
              <w:rPr>
                <w:rFonts w:ascii="仿宋_GB2312" w:hAnsi="Times New Roman" w:eastAsia="仿宋_GB2312" w:cs="Times New Roman"/>
                <w:bCs/>
                <w:sz w:val="28"/>
                <w:szCs w:val="28"/>
              </w:rPr>
            </w:pPr>
            <w:r>
              <w:rPr>
                <w:rFonts w:hint="eastAsia" w:ascii="仿宋_GB2312" w:hAnsi="Times New Roman" w:eastAsia="仿宋_GB2312" w:cs="Times New Roman"/>
                <w:bCs/>
                <w:sz w:val="28"/>
                <w:szCs w:val="28"/>
              </w:rPr>
              <w:t>26.50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323" w:hRule="atLeast"/>
          <w:jc w:val="center"/>
        </w:trPr>
        <w:tc>
          <w:tcPr>
            <w:tcW w:w="3008" w:type="dxa"/>
            <w:shd w:val="clear" w:color="auto" w:fill="auto"/>
            <w:vAlign w:val="center"/>
          </w:tcPr>
          <w:p>
            <w:pPr>
              <w:widowControl/>
              <w:adjustRightInd w:val="0"/>
              <w:snapToGrid w:val="0"/>
              <w:spacing w:before="120" w:after="60" w:line="276" w:lineRule="auto"/>
              <w:ind w:right="-56" w:rightChars="-27"/>
              <w:jc w:val="center"/>
              <w:rPr>
                <w:rFonts w:ascii="仿宋_GB2312" w:hAnsi="Times New Roman" w:eastAsia="仿宋_GB2312" w:cs="Times New Roman"/>
                <w:b/>
                <w:bCs/>
                <w:kern w:val="0"/>
                <w:sz w:val="28"/>
                <w:szCs w:val="28"/>
              </w:rPr>
            </w:pPr>
            <w:r>
              <w:rPr>
                <w:rFonts w:hint="eastAsia" w:ascii="仿宋_GB2312" w:hAnsi="Times New Roman" w:eastAsia="仿宋_GB2312" w:cs="Times New Roman"/>
                <w:b/>
                <w:bCs/>
                <w:kern w:val="0"/>
                <w:sz w:val="28"/>
                <w:szCs w:val="28"/>
              </w:rPr>
              <w:t>综合得分</w:t>
            </w:r>
          </w:p>
        </w:tc>
        <w:tc>
          <w:tcPr>
            <w:tcW w:w="2870" w:type="dxa"/>
            <w:shd w:val="clear" w:color="auto" w:fill="auto"/>
            <w:vAlign w:val="center"/>
          </w:tcPr>
          <w:p>
            <w:pPr>
              <w:adjustRightInd w:val="0"/>
              <w:snapToGrid w:val="0"/>
              <w:spacing w:before="120" w:after="60"/>
              <w:jc w:val="center"/>
              <w:rPr>
                <w:rFonts w:ascii="仿宋_GB2312" w:hAnsi="Times New Roman" w:eastAsia="仿宋_GB2312" w:cs="Times New Roman"/>
                <w:b/>
                <w:bCs/>
                <w:sz w:val="28"/>
                <w:szCs w:val="28"/>
              </w:rPr>
            </w:pPr>
            <w:r>
              <w:rPr>
                <w:rFonts w:hint="eastAsia" w:ascii="仿宋_GB2312" w:hAnsi="Times New Roman" w:eastAsia="仿宋_GB2312" w:cs="Times New Roman"/>
                <w:b/>
                <w:bCs/>
                <w:sz w:val="28"/>
                <w:szCs w:val="28"/>
              </w:rPr>
              <w:t>100.00</w:t>
            </w:r>
          </w:p>
        </w:tc>
        <w:tc>
          <w:tcPr>
            <w:tcW w:w="3007" w:type="dxa"/>
            <w:shd w:val="clear" w:color="auto" w:fill="auto"/>
            <w:vAlign w:val="center"/>
          </w:tcPr>
          <w:p>
            <w:pPr>
              <w:adjustRightInd w:val="0"/>
              <w:snapToGrid w:val="0"/>
              <w:spacing w:before="120" w:after="60" w:line="276" w:lineRule="auto"/>
              <w:ind w:right="-56" w:rightChars="-27"/>
              <w:jc w:val="center"/>
              <w:rPr>
                <w:rFonts w:ascii="仿宋_GB2312" w:hAnsi="Times New Roman" w:eastAsia="仿宋_GB2312" w:cs="Times New Roman"/>
                <w:b/>
                <w:bCs/>
                <w:sz w:val="28"/>
                <w:szCs w:val="28"/>
              </w:rPr>
            </w:pPr>
            <w:r>
              <w:rPr>
                <w:rFonts w:hint="eastAsia" w:ascii="仿宋_GB2312" w:hAnsi="Times New Roman" w:eastAsia="仿宋_GB2312" w:cs="Times New Roman"/>
                <w:b/>
                <w:bCs/>
                <w:sz w:val="28"/>
                <w:szCs w:val="28"/>
              </w:rPr>
              <w:t>92.50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331" w:hRule="atLeast"/>
          <w:jc w:val="center"/>
        </w:trPr>
        <w:tc>
          <w:tcPr>
            <w:tcW w:w="3008" w:type="dxa"/>
            <w:shd w:val="clear" w:color="auto" w:fill="auto"/>
            <w:vAlign w:val="center"/>
          </w:tcPr>
          <w:p>
            <w:pPr>
              <w:widowControl/>
              <w:adjustRightInd w:val="0"/>
              <w:snapToGrid w:val="0"/>
              <w:spacing w:before="120" w:after="60" w:line="276" w:lineRule="auto"/>
              <w:ind w:right="-56" w:rightChars="-27" w:firstLine="562"/>
              <w:rPr>
                <w:rFonts w:ascii="仿宋_GB2312" w:hAnsi="Times New Roman" w:eastAsia="仿宋_GB2312" w:cs="Times New Roman"/>
                <w:b/>
                <w:bCs/>
                <w:kern w:val="0"/>
                <w:sz w:val="28"/>
                <w:szCs w:val="28"/>
              </w:rPr>
            </w:pPr>
            <w:r>
              <w:rPr>
                <w:rFonts w:hint="eastAsia" w:ascii="仿宋_GB2312" w:hAnsi="Times New Roman" w:eastAsia="仿宋_GB2312" w:cs="Times New Roman"/>
                <w:b/>
                <w:bCs/>
                <w:kern w:val="0"/>
                <w:sz w:val="28"/>
                <w:szCs w:val="28"/>
              </w:rPr>
              <w:t>绩效评定级别</w:t>
            </w:r>
          </w:p>
        </w:tc>
        <w:tc>
          <w:tcPr>
            <w:tcW w:w="5877" w:type="dxa"/>
            <w:gridSpan w:val="2"/>
            <w:shd w:val="clear" w:color="auto" w:fill="auto"/>
            <w:vAlign w:val="center"/>
          </w:tcPr>
          <w:p>
            <w:pPr>
              <w:adjustRightInd w:val="0"/>
              <w:snapToGrid w:val="0"/>
              <w:spacing w:before="120" w:after="60"/>
              <w:jc w:val="center"/>
              <w:rPr>
                <w:rFonts w:ascii="仿宋_GB2312" w:hAnsi="Times New Roman" w:eastAsia="仿宋_GB2312" w:cs="Times New Roman"/>
                <w:b/>
                <w:bCs/>
                <w:sz w:val="28"/>
                <w:szCs w:val="28"/>
              </w:rPr>
            </w:pPr>
            <w:r>
              <w:rPr>
                <w:rFonts w:hint="eastAsia" w:ascii="仿宋_GB2312" w:hAnsi="Times New Roman" w:eastAsia="仿宋_GB2312" w:cs="Times New Roman"/>
                <w:b/>
                <w:bCs/>
                <w:sz w:val="28"/>
                <w:szCs w:val="28"/>
              </w:rPr>
              <w:t>优秀</w:t>
            </w:r>
          </w:p>
        </w:tc>
      </w:tr>
    </w:tbl>
    <w:p>
      <w:pPr>
        <w:pStyle w:val="4"/>
        <w:pageBreakBefore w:val="0"/>
        <w:kinsoku/>
        <w:wordWrap/>
        <w:overflowPunct/>
        <w:topLinePunct w:val="0"/>
        <w:autoSpaceDE/>
        <w:autoSpaceDN/>
        <w:bidi w:val="0"/>
        <w:spacing w:line="360" w:lineRule="auto"/>
        <w:ind w:firstLine="640"/>
        <w:jc w:val="left"/>
        <w:textAlignment w:val="auto"/>
        <w:rPr>
          <w:rFonts w:ascii="黑体" w:hAnsi="黑体" w:eastAsia="黑体" w:cs="Times New Roman"/>
          <w:b w:val="0"/>
          <w:sz w:val="32"/>
          <w:szCs w:val="32"/>
        </w:rPr>
      </w:pPr>
      <w:bookmarkStart w:id="11" w:name="_Toc362348686"/>
      <w:bookmarkStart w:id="12" w:name="_Toc424567092"/>
      <w:bookmarkStart w:id="13" w:name="_Toc102746357"/>
    </w:p>
    <w:p>
      <w:pPr>
        <w:pStyle w:val="4"/>
        <w:pageBreakBefore w:val="0"/>
        <w:kinsoku/>
        <w:wordWrap/>
        <w:overflowPunct/>
        <w:topLinePunct w:val="0"/>
        <w:autoSpaceDE/>
        <w:autoSpaceDN/>
        <w:bidi w:val="0"/>
        <w:adjustRightInd w:val="0"/>
        <w:snapToGrid w:val="0"/>
        <w:spacing w:line="360" w:lineRule="auto"/>
        <w:ind w:firstLine="640"/>
        <w:jc w:val="left"/>
        <w:textAlignment w:val="auto"/>
        <w:rPr>
          <w:rFonts w:ascii="黑体" w:hAnsi="黑体" w:eastAsia="黑体" w:cs="Times New Roman"/>
          <w:b w:val="0"/>
          <w:sz w:val="32"/>
          <w:szCs w:val="32"/>
        </w:rPr>
      </w:pPr>
      <w:r>
        <w:rPr>
          <w:rFonts w:hint="eastAsia" w:ascii="黑体" w:hAnsi="黑体" w:eastAsia="黑体" w:cs="Times New Roman"/>
          <w:b w:val="0"/>
          <w:sz w:val="32"/>
          <w:szCs w:val="32"/>
        </w:rPr>
        <w:t>四</w:t>
      </w:r>
      <w:r>
        <w:rPr>
          <w:rFonts w:ascii="黑体" w:hAnsi="黑体" w:eastAsia="黑体" w:cs="Times New Roman"/>
          <w:b w:val="0"/>
          <w:sz w:val="32"/>
          <w:szCs w:val="32"/>
        </w:rPr>
        <w:t>、</w:t>
      </w:r>
      <w:bookmarkEnd w:id="11"/>
      <w:bookmarkEnd w:id="12"/>
      <w:bookmarkStart w:id="14" w:name="_Toc362348687"/>
      <w:bookmarkStart w:id="15" w:name="_Toc424567093"/>
      <w:r>
        <w:rPr>
          <w:rFonts w:hint="eastAsia" w:ascii="黑体" w:hAnsi="黑体" w:eastAsia="黑体" w:cs="Times New Roman"/>
          <w:b w:val="0"/>
          <w:sz w:val="32"/>
          <w:szCs w:val="32"/>
        </w:rPr>
        <w:t>绩效评价指标分析</w:t>
      </w:r>
      <w:bookmarkEnd w:id="13"/>
    </w:p>
    <w:p>
      <w:pPr>
        <w:pageBreakBefore w:val="0"/>
        <w:kinsoku/>
        <w:wordWrap/>
        <w:overflowPunct/>
        <w:topLinePunct w:val="0"/>
        <w:autoSpaceDE/>
        <w:autoSpaceDN/>
        <w:bidi w:val="0"/>
        <w:adjustRightInd w:val="0"/>
        <w:snapToGrid w:val="0"/>
        <w:spacing w:line="360" w:lineRule="auto"/>
        <w:ind w:firstLine="640" w:firstLineChars="200"/>
        <w:jc w:val="left"/>
        <w:textAlignment w:val="auto"/>
        <w:rPr>
          <w:rFonts w:ascii="仿宋_GB2312" w:hAnsi="Times New Roman" w:eastAsia="仿宋_GB2312" w:cs="Times New Roman"/>
          <w:color w:val="000000"/>
          <w:kern w:val="0"/>
          <w:sz w:val="32"/>
          <w:szCs w:val="32"/>
        </w:rPr>
      </w:pPr>
      <w:bookmarkStart w:id="16" w:name="_Toc102746358"/>
      <w:r>
        <w:rPr>
          <w:rFonts w:hint="eastAsia" w:ascii="仿宋_GB2312" w:hAnsi="Times New Roman" w:eastAsia="仿宋_GB2312" w:cs="Times New Roman"/>
          <w:color w:val="000000"/>
          <w:kern w:val="0"/>
          <w:sz w:val="32"/>
          <w:szCs w:val="32"/>
        </w:rPr>
        <w:t>市信访办从项目预算申报、资金管理、过程管控、总结验收、绩效管理等方面实施全流程统一监督管理，明确了职责分工，夯实绩效管理责任，保障了市信访办信访工作满意度调查回访工作的正常运转，保质保量地完成各项绩效评价指标。</w:t>
      </w:r>
    </w:p>
    <w:p>
      <w:pPr>
        <w:pStyle w:val="5"/>
        <w:pageBreakBefore w:val="0"/>
        <w:kinsoku/>
        <w:wordWrap/>
        <w:overflowPunct/>
        <w:topLinePunct w:val="0"/>
        <w:autoSpaceDE/>
        <w:autoSpaceDN/>
        <w:bidi w:val="0"/>
        <w:adjustRightInd w:val="0"/>
        <w:snapToGrid w:val="0"/>
        <w:ind w:firstLine="640"/>
        <w:jc w:val="left"/>
        <w:textAlignment w:val="auto"/>
        <w:rPr>
          <w:rFonts w:ascii="楷体" w:hAnsi="楷体" w:eastAsia="楷体"/>
          <w:b w:val="0"/>
        </w:rPr>
      </w:pPr>
      <w:r>
        <w:rPr>
          <w:rFonts w:hint="eastAsia" w:ascii="楷体" w:hAnsi="楷体" w:eastAsia="楷体"/>
          <w:b w:val="0"/>
        </w:rPr>
        <w:t>（一）</w:t>
      </w:r>
      <w:bookmarkEnd w:id="14"/>
      <w:bookmarkEnd w:id="15"/>
      <w:r>
        <w:rPr>
          <w:rFonts w:hint="eastAsia" w:ascii="楷体" w:hAnsi="楷体" w:eastAsia="楷体"/>
          <w:b w:val="0"/>
        </w:rPr>
        <w:t>项目决策情况</w:t>
      </w:r>
      <w:bookmarkEnd w:id="16"/>
    </w:p>
    <w:p>
      <w:pPr>
        <w:pageBreakBefore w:val="0"/>
        <w:kinsoku/>
        <w:wordWrap/>
        <w:overflowPunct/>
        <w:topLinePunct w:val="0"/>
        <w:autoSpaceDE/>
        <w:autoSpaceDN/>
        <w:bidi w:val="0"/>
        <w:adjustRightInd w:val="0"/>
        <w:snapToGrid w:val="0"/>
        <w:spacing w:line="360" w:lineRule="auto"/>
        <w:ind w:firstLine="640" w:firstLineChars="200"/>
        <w:jc w:val="left"/>
        <w:textAlignment w:val="auto"/>
        <w:rPr>
          <w:rFonts w:ascii="仿宋_GB2312" w:hAnsi="Times New Roman" w:eastAsia="仿宋_GB2312" w:cs="Times New Roman"/>
          <w:color w:val="000000"/>
          <w:kern w:val="0"/>
          <w:sz w:val="32"/>
          <w:szCs w:val="32"/>
        </w:rPr>
      </w:pPr>
      <w:r>
        <w:rPr>
          <w:rFonts w:hint="eastAsia" w:ascii="仿宋_GB2312" w:hAnsi="Times New Roman" w:eastAsia="仿宋_GB2312" w:cs="Times New Roman"/>
          <w:color w:val="000000"/>
          <w:kern w:val="0"/>
          <w:sz w:val="32"/>
          <w:szCs w:val="32"/>
        </w:rPr>
        <w:t>该项目立项依据充分、程序规范，绩效目标设定比较合理、清晰、可衡量，预算编制较科学、资金分配较合理，但存在</w:t>
      </w:r>
      <w:r>
        <w:rPr>
          <w:rFonts w:hint="eastAsia" w:ascii="仿宋_GB2312" w:hAnsi="Times New Roman" w:eastAsia="仿宋_GB2312" w:cs="Times New Roman"/>
          <w:color w:val="000000"/>
          <w:kern w:val="0"/>
          <w:sz w:val="32"/>
          <w:szCs w:val="32"/>
          <w:lang w:eastAsia="zh-CN"/>
        </w:rPr>
        <w:t>指标设置不完善</w:t>
      </w:r>
      <w:r>
        <w:rPr>
          <w:rFonts w:hint="eastAsia" w:ascii="仿宋_GB2312" w:hAnsi="Times New Roman" w:eastAsia="仿宋_GB2312" w:cs="Times New Roman"/>
          <w:color w:val="000000"/>
          <w:kern w:val="0"/>
          <w:sz w:val="32"/>
          <w:szCs w:val="32"/>
        </w:rPr>
        <w:t>，满意度指标设置不全面等问题。满分10.00分，评价得分为9分。</w:t>
      </w:r>
    </w:p>
    <w:p>
      <w:pPr>
        <w:pStyle w:val="7"/>
        <w:pageBreakBefore w:val="0"/>
        <w:kinsoku/>
        <w:wordWrap/>
        <w:overflowPunct/>
        <w:topLinePunct w:val="0"/>
        <w:autoSpaceDE/>
        <w:autoSpaceDN/>
        <w:bidi w:val="0"/>
        <w:adjustRightInd w:val="0"/>
        <w:snapToGrid w:val="0"/>
        <w:spacing w:line="360" w:lineRule="auto"/>
        <w:ind w:firstLine="640"/>
        <w:jc w:val="left"/>
        <w:textAlignment w:val="auto"/>
        <w:rPr>
          <w:rFonts w:ascii="仿宋_GB2312"/>
          <w:color w:val="000000"/>
          <w:kern w:val="0"/>
          <w:sz w:val="32"/>
          <w:szCs w:val="32"/>
        </w:rPr>
      </w:pPr>
      <w:bookmarkStart w:id="17" w:name="_Toc14351472"/>
      <w:bookmarkStart w:id="18" w:name="_Toc19112400"/>
      <w:r>
        <w:rPr>
          <w:rFonts w:hint="eastAsia" w:ascii="仿宋_GB2312"/>
          <w:color w:val="000000"/>
          <w:kern w:val="0"/>
          <w:sz w:val="32"/>
          <w:szCs w:val="32"/>
        </w:rPr>
        <w:t>1.项目立项分析</w:t>
      </w:r>
      <w:bookmarkEnd w:id="17"/>
      <w:bookmarkEnd w:id="18"/>
    </w:p>
    <w:p>
      <w:pPr>
        <w:pageBreakBefore w:val="0"/>
        <w:kinsoku/>
        <w:wordWrap/>
        <w:overflowPunct/>
        <w:topLinePunct w:val="0"/>
        <w:autoSpaceDE/>
        <w:autoSpaceDN/>
        <w:bidi w:val="0"/>
        <w:adjustRightInd w:val="0"/>
        <w:snapToGrid w:val="0"/>
        <w:spacing w:line="360" w:lineRule="auto"/>
        <w:ind w:firstLine="640" w:firstLineChars="200"/>
        <w:jc w:val="left"/>
        <w:textAlignment w:val="auto"/>
        <w:rPr>
          <w:rFonts w:ascii="仿宋_GB2312" w:hAnsi="Times New Roman" w:eastAsia="仿宋_GB2312" w:cs="Times New Roman"/>
          <w:color w:val="000000"/>
          <w:kern w:val="0"/>
          <w:sz w:val="32"/>
          <w:szCs w:val="32"/>
        </w:rPr>
      </w:pPr>
      <w:r>
        <w:rPr>
          <w:rFonts w:hint="eastAsia" w:ascii="仿宋_GB2312" w:hAnsi="Times New Roman" w:eastAsia="仿宋_GB2312" w:cs="Times New Roman"/>
          <w:color w:val="000000"/>
          <w:kern w:val="0"/>
          <w:sz w:val="32"/>
          <w:szCs w:val="32"/>
        </w:rPr>
        <w:t>（1）立项依据充分。市信访办网上信访办理处结合2023年度工作</w:t>
      </w:r>
      <w:r>
        <w:rPr>
          <w:rFonts w:hint="eastAsia" w:ascii="仿宋_GB2312" w:hAnsi="Times New Roman" w:eastAsia="仿宋_GB2312" w:cs="Times New Roman"/>
          <w:color w:val="000000"/>
          <w:kern w:val="0"/>
          <w:sz w:val="32"/>
          <w:szCs w:val="32"/>
          <w:lang w:eastAsia="zh-CN"/>
        </w:rPr>
        <w:t>实际和任务安排</w:t>
      </w:r>
      <w:r>
        <w:rPr>
          <w:rFonts w:hint="eastAsia" w:ascii="仿宋_GB2312" w:hAnsi="Times New Roman" w:eastAsia="仿宋_GB2312" w:cs="Times New Roman"/>
          <w:color w:val="000000"/>
          <w:kern w:val="0"/>
          <w:sz w:val="32"/>
          <w:szCs w:val="32"/>
        </w:rPr>
        <w:t>，申报信访工作满意度调查回访服务项目。</w:t>
      </w:r>
    </w:p>
    <w:p>
      <w:pPr>
        <w:pageBreakBefore w:val="0"/>
        <w:kinsoku/>
        <w:wordWrap/>
        <w:overflowPunct/>
        <w:topLinePunct w:val="0"/>
        <w:autoSpaceDE/>
        <w:autoSpaceDN/>
        <w:bidi w:val="0"/>
        <w:adjustRightInd w:val="0"/>
        <w:snapToGrid w:val="0"/>
        <w:spacing w:line="360" w:lineRule="auto"/>
        <w:ind w:firstLine="640" w:firstLineChars="200"/>
        <w:jc w:val="left"/>
        <w:textAlignment w:val="auto"/>
        <w:rPr>
          <w:rFonts w:ascii="仿宋_GB2312" w:hAnsi="Times New Roman" w:eastAsia="仿宋_GB2312" w:cs="Times New Roman"/>
          <w:color w:val="000000"/>
          <w:kern w:val="0"/>
          <w:sz w:val="32"/>
          <w:szCs w:val="32"/>
        </w:rPr>
      </w:pPr>
      <w:r>
        <w:rPr>
          <w:rFonts w:hint="eastAsia" w:ascii="仿宋_GB2312" w:hAnsi="Times New Roman" w:eastAsia="仿宋_GB2312" w:cs="Times New Roman"/>
          <w:color w:val="000000"/>
          <w:kern w:val="0"/>
          <w:sz w:val="32"/>
          <w:szCs w:val="32"/>
        </w:rPr>
        <w:t>（2）立项程序规范。该项目为延续性项目，市信访办根据相关经费管理办法编制经费预算，并在规定的报送时间内上报立项申请。</w:t>
      </w:r>
    </w:p>
    <w:p>
      <w:pPr>
        <w:pStyle w:val="7"/>
        <w:pageBreakBefore w:val="0"/>
        <w:kinsoku/>
        <w:wordWrap/>
        <w:overflowPunct/>
        <w:topLinePunct w:val="0"/>
        <w:autoSpaceDE/>
        <w:autoSpaceDN/>
        <w:bidi w:val="0"/>
        <w:adjustRightInd w:val="0"/>
        <w:snapToGrid w:val="0"/>
        <w:spacing w:line="360" w:lineRule="auto"/>
        <w:ind w:firstLine="640"/>
        <w:jc w:val="left"/>
        <w:textAlignment w:val="auto"/>
        <w:rPr>
          <w:rFonts w:ascii="仿宋_GB2312"/>
          <w:color w:val="000000"/>
          <w:kern w:val="0"/>
          <w:sz w:val="32"/>
          <w:szCs w:val="32"/>
        </w:rPr>
      </w:pPr>
      <w:bookmarkStart w:id="19" w:name="_Toc19112402"/>
      <w:bookmarkStart w:id="20" w:name="_Toc14351474"/>
      <w:r>
        <w:rPr>
          <w:rFonts w:hint="eastAsia" w:ascii="仿宋_GB2312"/>
          <w:color w:val="000000"/>
          <w:kern w:val="0"/>
          <w:sz w:val="32"/>
          <w:szCs w:val="32"/>
        </w:rPr>
        <w:t>2.绩效目标分析</w:t>
      </w:r>
      <w:bookmarkEnd w:id="19"/>
      <w:bookmarkEnd w:id="20"/>
    </w:p>
    <w:p>
      <w:pPr>
        <w:pageBreakBefore w:val="0"/>
        <w:kinsoku/>
        <w:wordWrap/>
        <w:overflowPunct/>
        <w:topLinePunct w:val="0"/>
        <w:autoSpaceDE/>
        <w:autoSpaceDN/>
        <w:bidi w:val="0"/>
        <w:adjustRightInd w:val="0"/>
        <w:snapToGrid w:val="0"/>
        <w:spacing w:line="360" w:lineRule="auto"/>
        <w:ind w:firstLine="640" w:firstLineChars="200"/>
        <w:jc w:val="left"/>
        <w:textAlignment w:val="auto"/>
        <w:rPr>
          <w:rFonts w:ascii="仿宋_GB2312" w:hAnsi="Times New Roman" w:eastAsia="仿宋_GB2312" w:cs="Times New Roman"/>
          <w:color w:val="000000"/>
          <w:kern w:val="0"/>
          <w:sz w:val="32"/>
          <w:szCs w:val="32"/>
        </w:rPr>
      </w:pPr>
      <w:bookmarkStart w:id="21" w:name="_Toc19112403"/>
      <w:r>
        <w:rPr>
          <w:rFonts w:hint="eastAsia" w:ascii="仿宋_GB2312" w:hAnsi="Times New Roman" w:eastAsia="仿宋_GB2312" w:cs="Times New Roman"/>
          <w:kern w:val="0"/>
          <w:sz w:val="32"/>
          <w:szCs w:val="32"/>
        </w:rPr>
        <w:t>（1）绩效目标设定合理。通过查阅该项目设定了绩效目标，符合市信访办对2023年度信访工作的相关要求和年度计划，与项目实施内容相符、紧密相关。项目绩效设定较为合理。</w:t>
      </w:r>
    </w:p>
    <w:p>
      <w:pPr>
        <w:pageBreakBefore w:val="0"/>
        <w:kinsoku/>
        <w:wordWrap/>
        <w:overflowPunct/>
        <w:topLinePunct w:val="0"/>
        <w:autoSpaceDE/>
        <w:autoSpaceDN/>
        <w:bidi w:val="0"/>
        <w:adjustRightInd w:val="0"/>
        <w:snapToGrid w:val="0"/>
        <w:spacing w:line="360" w:lineRule="auto"/>
        <w:ind w:firstLine="640" w:firstLineChars="200"/>
        <w:jc w:val="left"/>
        <w:textAlignment w:val="auto"/>
        <w:rPr>
          <w:rFonts w:ascii="仿宋_GB2312" w:hAnsi="Times New Roman" w:eastAsia="仿宋_GB2312" w:cs="Times New Roman"/>
          <w:color w:val="000000"/>
          <w:kern w:val="0"/>
          <w:sz w:val="32"/>
          <w:szCs w:val="32"/>
        </w:rPr>
      </w:pPr>
      <w:r>
        <w:rPr>
          <w:rFonts w:hint="eastAsia" w:ascii="仿宋_GB2312" w:hAnsi="Times New Roman" w:eastAsia="仿宋_GB2312" w:cs="Times New Roman"/>
          <w:color w:val="000000"/>
          <w:kern w:val="0"/>
          <w:sz w:val="32"/>
          <w:szCs w:val="32"/>
        </w:rPr>
        <w:t>（2）绩效目标设定科学。市信访办将该项目绩效目标细化分解为具体的数量、质量、时效、成本、社会效益、满意度等各项绩效指标，通过清晰、可衡量的指标值予以体现。但存在</w:t>
      </w:r>
      <w:r>
        <w:rPr>
          <w:rFonts w:hint="eastAsia" w:ascii="仿宋_GB2312" w:hAnsi="Times New Roman" w:eastAsia="仿宋_GB2312" w:cs="Times New Roman"/>
          <w:color w:val="000000"/>
          <w:kern w:val="0"/>
          <w:sz w:val="32"/>
          <w:szCs w:val="32"/>
          <w:lang w:eastAsia="zh-CN"/>
        </w:rPr>
        <w:t>指标设置不完善</w:t>
      </w:r>
      <w:r>
        <w:rPr>
          <w:rFonts w:hint="eastAsia" w:ascii="仿宋_GB2312" w:hAnsi="Times New Roman" w:eastAsia="仿宋_GB2312" w:cs="Times New Roman"/>
          <w:color w:val="000000"/>
          <w:kern w:val="0"/>
          <w:sz w:val="32"/>
          <w:szCs w:val="32"/>
        </w:rPr>
        <w:t>，满意度指标设置不全面等问题。</w:t>
      </w:r>
    </w:p>
    <w:bookmarkEnd w:id="21"/>
    <w:p>
      <w:pPr>
        <w:pStyle w:val="7"/>
        <w:pageBreakBefore w:val="0"/>
        <w:kinsoku/>
        <w:wordWrap/>
        <w:overflowPunct/>
        <w:topLinePunct w:val="0"/>
        <w:autoSpaceDE/>
        <w:autoSpaceDN/>
        <w:bidi w:val="0"/>
        <w:adjustRightInd w:val="0"/>
        <w:snapToGrid w:val="0"/>
        <w:spacing w:line="360" w:lineRule="auto"/>
        <w:ind w:firstLine="640"/>
        <w:jc w:val="left"/>
        <w:textAlignment w:val="auto"/>
        <w:rPr>
          <w:rFonts w:ascii="仿宋_GB2312"/>
          <w:color w:val="000000"/>
          <w:kern w:val="0"/>
          <w:sz w:val="32"/>
          <w:szCs w:val="32"/>
        </w:rPr>
      </w:pPr>
      <w:bookmarkStart w:id="22" w:name="_Toc19112404"/>
      <w:bookmarkStart w:id="23" w:name="_Toc14351476"/>
      <w:r>
        <w:rPr>
          <w:rFonts w:hint="eastAsia" w:ascii="仿宋_GB2312"/>
          <w:color w:val="000000"/>
          <w:kern w:val="0"/>
          <w:sz w:val="32"/>
          <w:szCs w:val="32"/>
        </w:rPr>
        <w:t>3.资金投入分析</w:t>
      </w:r>
      <w:bookmarkEnd w:id="22"/>
      <w:bookmarkEnd w:id="23"/>
      <w:bookmarkStart w:id="24" w:name="_Toc19112405"/>
    </w:p>
    <w:bookmarkEnd w:id="24"/>
    <w:p>
      <w:pPr>
        <w:pageBreakBefore w:val="0"/>
        <w:kinsoku/>
        <w:wordWrap/>
        <w:overflowPunct/>
        <w:topLinePunct w:val="0"/>
        <w:autoSpaceDE/>
        <w:autoSpaceDN/>
        <w:bidi w:val="0"/>
        <w:adjustRightInd w:val="0"/>
        <w:snapToGrid w:val="0"/>
        <w:spacing w:line="360" w:lineRule="auto"/>
        <w:ind w:firstLine="640" w:firstLineChars="200"/>
        <w:jc w:val="left"/>
        <w:textAlignment w:val="auto"/>
        <w:rPr>
          <w:rFonts w:ascii="仿宋_GB2312" w:hAnsi="Times New Roman" w:eastAsia="仿宋_GB2312" w:cs="Times New Roman"/>
          <w:color w:val="000000"/>
          <w:kern w:val="0"/>
          <w:sz w:val="32"/>
          <w:szCs w:val="32"/>
        </w:rPr>
      </w:pPr>
      <w:r>
        <w:rPr>
          <w:rFonts w:hint="eastAsia" w:ascii="仿宋_GB2312" w:hAnsi="Times New Roman" w:eastAsia="仿宋_GB2312" w:cs="Times New Roman"/>
          <w:color w:val="000000"/>
          <w:kern w:val="0"/>
          <w:sz w:val="32"/>
          <w:szCs w:val="32"/>
        </w:rPr>
        <w:t>（1）预算编制科学。该项目为延续性项目，市信访办根据市场价格并结合往年项目合同金额编制预算，预算编制较科学。</w:t>
      </w:r>
    </w:p>
    <w:p>
      <w:pPr>
        <w:pageBreakBefore w:val="0"/>
        <w:kinsoku/>
        <w:wordWrap/>
        <w:overflowPunct/>
        <w:topLinePunct w:val="0"/>
        <w:autoSpaceDE/>
        <w:autoSpaceDN/>
        <w:bidi w:val="0"/>
        <w:adjustRightInd w:val="0"/>
        <w:snapToGrid w:val="0"/>
        <w:spacing w:line="360" w:lineRule="auto"/>
        <w:ind w:firstLine="640" w:firstLineChars="200"/>
        <w:jc w:val="left"/>
        <w:textAlignment w:val="auto"/>
        <w:rPr>
          <w:rFonts w:ascii="仿宋_GB2312" w:hAnsi="Times New Roman" w:eastAsia="仿宋_GB2312" w:cs="Times New Roman"/>
          <w:color w:val="000000"/>
          <w:kern w:val="0"/>
          <w:sz w:val="32"/>
          <w:szCs w:val="32"/>
        </w:rPr>
      </w:pPr>
      <w:r>
        <w:rPr>
          <w:rFonts w:hint="eastAsia" w:ascii="仿宋_GB2312" w:hAnsi="Times New Roman" w:eastAsia="仿宋_GB2312" w:cs="Times New Roman"/>
          <w:color w:val="000000"/>
          <w:kern w:val="0"/>
          <w:sz w:val="32"/>
          <w:szCs w:val="32"/>
        </w:rPr>
        <w:t>（2）资金分配合理。该项目为延续性项目，评价组通过查看各项目预算支出明细及测算依据、往年项目合同，认为本</w:t>
      </w:r>
      <w:r>
        <w:rPr>
          <w:rFonts w:ascii="仿宋_GB2312" w:hAnsi="Times New Roman" w:eastAsia="仿宋_GB2312" w:cs="Times New Roman"/>
          <w:color w:val="000000"/>
          <w:kern w:val="0"/>
          <w:sz w:val="32"/>
          <w:szCs w:val="32"/>
        </w:rPr>
        <w:t>项目</w:t>
      </w:r>
      <w:r>
        <w:rPr>
          <w:rFonts w:hint="eastAsia" w:ascii="仿宋_GB2312" w:hAnsi="Times New Roman" w:eastAsia="仿宋_GB2312" w:cs="Times New Roman"/>
          <w:color w:val="000000"/>
          <w:kern w:val="0"/>
          <w:sz w:val="32"/>
          <w:szCs w:val="32"/>
        </w:rPr>
        <w:t>预算基本科学项目资金在预算额度内分配，程序规范</w:t>
      </w:r>
      <w:r>
        <w:rPr>
          <w:rFonts w:ascii="仿宋_GB2312" w:hAnsi="Times New Roman" w:eastAsia="仿宋_GB2312" w:cs="Times New Roman"/>
          <w:color w:val="000000"/>
          <w:kern w:val="0"/>
          <w:sz w:val="32"/>
          <w:szCs w:val="32"/>
        </w:rPr>
        <w:t>。</w:t>
      </w:r>
    </w:p>
    <w:p>
      <w:pPr>
        <w:pStyle w:val="5"/>
        <w:pageBreakBefore w:val="0"/>
        <w:kinsoku/>
        <w:wordWrap/>
        <w:overflowPunct/>
        <w:topLinePunct w:val="0"/>
        <w:autoSpaceDE/>
        <w:autoSpaceDN/>
        <w:bidi w:val="0"/>
        <w:adjustRightInd w:val="0"/>
        <w:snapToGrid w:val="0"/>
        <w:ind w:firstLine="640"/>
        <w:jc w:val="left"/>
        <w:textAlignment w:val="auto"/>
        <w:rPr>
          <w:rFonts w:ascii="楷体" w:hAnsi="楷体" w:eastAsia="楷体"/>
          <w:b w:val="0"/>
        </w:rPr>
      </w:pPr>
      <w:bookmarkStart w:id="25" w:name="_Toc102746359"/>
      <w:r>
        <w:rPr>
          <w:rFonts w:hint="eastAsia" w:ascii="楷体" w:hAnsi="楷体" w:eastAsia="楷体"/>
          <w:b w:val="0"/>
        </w:rPr>
        <w:t>（二）项目过程情况</w:t>
      </w:r>
      <w:bookmarkEnd w:id="25"/>
    </w:p>
    <w:p>
      <w:pPr>
        <w:pageBreakBefore w:val="0"/>
        <w:kinsoku/>
        <w:wordWrap/>
        <w:overflowPunct/>
        <w:topLinePunct w:val="0"/>
        <w:autoSpaceDE/>
        <w:autoSpaceDN/>
        <w:bidi w:val="0"/>
        <w:spacing w:line="360" w:lineRule="auto"/>
        <w:ind w:firstLine="640" w:firstLineChars="200"/>
        <w:jc w:val="left"/>
        <w:textAlignment w:val="auto"/>
        <w:rPr>
          <w:rFonts w:ascii="仿宋_GB2312" w:hAnsi="Times New Roman" w:eastAsia="仿宋_GB2312" w:cs="Times New Roman"/>
          <w:color w:val="000000"/>
          <w:kern w:val="0"/>
          <w:sz w:val="32"/>
          <w:szCs w:val="32"/>
        </w:rPr>
      </w:pPr>
      <w:r>
        <w:rPr>
          <w:rFonts w:hint="eastAsia" w:ascii="仿宋_GB2312" w:hAnsi="Times New Roman" w:eastAsia="仿宋_GB2312" w:cs="Times New Roman"/>
          <w:color w:val="000000"/>
          <w:kern w:val="0"/>
          <w:sz w:val="32"/>
          <w:szCs w:val="32"/>
        </w:rPr>
        <w:t>市信访办落实责任，精心准备、周密部署、完善方案，有序开展信访工作满意度调查回访工作，确保了满意度调查回访工作的正常开展。满分20.00分，评价得分为17.00分。</w:t>
      </w:r>
    </w:p>
    <w:p>
      <w:pPr>
        <w:pageBreakBefore w:val="0"/>
        <w:kinsoku/>
        <w:wordWrap/>
        <w:overflowPunct/>
        <w:topLinePunct w:val="0"/>
        <w:autoSpaceDE/>
        <w:autoSpaceDN/>
        <w:bidi w:val="0"/>
        <w:spacing w:line="360" w:lineRule="auto"/>
        <w:ind w:firstLine="640" w:firstLineChars="200"/>
        <w:jc w:val="left"/>
        <w:textAlignment w:val="auto"/>
        <w:rPr>
          <w:rFonts w:ascii="仿宋_GB2312" w:hAnsi="Times New Roman" w:eastAsia="仿宋_GB2312" w:cs="Times New Roman"/>
          <w:color w:val="000000"/>
          <w:kern w:val="0"/>
          <w:sz w:val="32"/>
          <w:szCs w:val="32"/>
        </w:rPr>
      </w:pPr>
      <w:bookmarkStart w:id="26" w:name="_Toc480969064"/>
      <w:bookmarkStart w:id="27" w:name="_Toc19112407"/>
      <w:bookmarkStart w:id="28" w:name="_Toc14351479"/>
      <w:r>
        <w:rPr>
          <w:rFonts w:hint="eastAsia" w:ascii="仿宋_GB2312" w:hAnsi="Times New Roman" w:eastAsia="仿宋_GB2312" w:cs="Times New Roman"/>
          <w:color w:val="000000"/>
          <w:kern w:val="0"/>
          <w:sz w:val="32"/>
          <w:szCs w:val="32"/>
        </w:rPr>
        <w:t>1.资金管理情况</w:t>
      </w:r>
      <w:bookmarkEnd w:id="26"/>
      <w:bookmarkEnd w:id="27"/>
      <w:bookmarkEnd w:id="28"/>
    </w:p>
    <w:p>
      <w:pPr>
        <w:pageBreakBefore w:val="0"/>
        <w:kinsoku/>
        <w:wordWrap/>
        <w:overflowPunct/>
        <w:topLinePunct w:val="0"/>
        <w:autoSpaceDE/>
        <w:autoSpaceDN/>
        <w:bidi w:val="0"/>
        <w:spacing w:line="360" w:lineRule="auto"/>
        <w:ind w:firstLine="640" w:firstLineChars="200"/>
        <w:jc w:val="left"/>
        <w:textAlignment w:val="auto"/>
        <w:rPr>
          <w:rFonts w:ascii="仿宋_GB2312" w:hAnsi="Times New Roman" w:eastAsia="仿宋_GB2312" w:cs="Times New Roman"/>
          <w:color w:val="000000"/>
          <w:kern w:val="0"/>
          <w:sz w:val="32"/>
          <w:szCs w:val="32"/>
        </w:rPr>
      </w:pPr>
      <w:bookmarkStart w:id="29" w:name="_Toc483936051"/>
      <w:bookmarkStart w:id="30" w:name="_Toc14351480"/>
      <w:r>
        <w:rPr>
          <w:rFonts w:hint="eastAsia" w:ascii="仿宋_GB2312" w:hAnsi="Times New Roman" w:eastAsia="仿宋_GB2312" w:cs="Times New Roman"/>
          <w:color w:val="000000"/>
          <w:kern w:val="0"/>
          <w:sz w:val="32"/>
          <w:szCs w:val="32"/>
        </w:rPr>
        <w:t>（1）资金及时到位。项目投入所需资金及时拨付到位，有力确保了项目工作的正常开展。</w:t>
      </w:r>
    </w:p>
    <w:p>
      <w:pPr>
        <w:pageBreakBefore w:val="0"/>
        <w:kinsoku/>
        <w:wordWrap/>
        <w:overflowPunct/>
        <w:topLinePunct w:val="0"/>
        <w:autoSpaceDE/>
        <w:autoSpaceDN/>
        <w:bidi w:val="0"/>
        <w:spacing w:line="360" w:lineRule="auto"/>
        <w:ind w:firstLine="640" w:firstLineChars="200"/>
        <w:jc w:val="left"/>
        <w:textAlignment w:val="auto"/>
        <w:rPr>
          <w:rFonts w:ascii="仿宋_GB2312" w:hAnsi="Times New Roman" w:eastAsia="仿宋_GB2312" w:cs="Times New Roman"/>
          <w:color w:val="000000"/>
          <w:kern w:val="0"/>
          <w:sz w:val="32"/>
          <w:szCs w:val="32"/>
        </w:rPr>
      </w:pPr>
      <w:r>
        <w:rPr>
          <w:rFonts w:hint="eastAsia" w:ascii="仿宋_GB2312" w:hAnsi="Times New Roman" w:eastAsia="仿宋_GB2312" w:cs="Times New Roman"/>
          <w:color w:val="000000"/>
          <w:kern w:val="0"/>
          <w:sz w:val="32"/>
          <w:szCs w:val="32"/>
        </w:rPr>
        <w:t>（2）预算执行情况。该项目预算申报71.92万元，预算批复71.92万元，实际支出71.92万元</w:t>
      </w:r>
      <w:r>
        <w:rPr>
          <w:rFonts w:ascii="仿宋_GB2312" w:hAnsi="Times New Roman" w:eastAsia="仿宋_GB2312" w:cs="Times New Roman"/>
          <w:color w:val="000000"/>
          <w:kern w:val="0"/>
          <w:sz w:val="32"/>
          <w:szCs w:val="32"/>
        </w:rPr>
        <w:t>，</w:t>
      </w:r>
      <w:r>
        <w:rPr>
          <w:rFonts w:hint="eastAsia" w:ascii="仿宋_GB2312" w:hAnsi="Times New Roman" w:eastAsia="仿宋_GB2312" w:cs="Times New Roman"/>
          <w:color w:val="000000"/>
          <w:kern w:val="0"/>
          <w:sz w:val="32"/>
          <w:szCs w:val="32"/>
        </w:rPr>
        <w:t>预算执行率100%，资金预算执行率好。</w:t>
      </w:r>
    </w:p>
    <w:bookmarkEnd w:id="29"/>
    <w:bookmarkEnd w:id="30"/>
    <w:p>
      <w:pPr>
        <w:pStyle w:val="7"/>
        <w:pageBreakBefore w:val="0"/>
        <w:kinsoku/>
        <w:wordWrap/>
        <w:overflowPunct/>
        <w:topLinePunct w:val="0"/>
        <w:autoSpaceDE/>
        <w:autoSpaceDN/>
        <w:bidi w:val="0"/>
        <w:adjustRightInd w:val="0"/>
        <w:snapToGrid w:val="0"/>
        <w:spacing w:line="360" w:lineRule="auto"/>
        <w:ind w:firstLine="640"/>
        <w:jc w:val="left"/>
        <w:textAlignment w:val="auto"/>
        <w:rPr>
          <w:rFonts w:ascii="仿宋_GB2312"/>
          <w:color w:val="000000"/>
          <w:kern w:val="0"/>
          <w:sz w:val="32"/>
          <w:szCs w:val="32"/>
        </w:rPr>
      </w:pPr>
      <w:bookmarkStart w:id="31" w:name="_Toc480969069"/>
      <w:bookmarkStart w:id="32" w:name="_Toc14351484"/>
      <w:bookmarkStart w:id="33" w:name="_Toc19112414"/>
      <w:r>
        <w:rPr>
          <w:rFonts w:hint="eastAsia" w:ascii="仿宋_GB2312"/>
          <w:color w:val="000000"/>
          <w:kern w:val="0"/>
          <w:sz w:val="32"/>
          <w:szCs w:val="32"/>
        </w:rPr>
        <w:t>2.项目组织实施分析</w:t>
      </w:r>
      <w:bookmarkEnd w:id="31"/>
      <w:bookmarkEnd w:id="32"/>
      <w:bookmarkEnd w:id="33"/>
      <w:bookmarkStart w:id="34" w:name="_Toc102746360"/>
    </w:p>
    <w:p>
      <w:pPr>
        <w:pageBreakBefore w:val="0"/>
        <w:kinsoku/>
        <w:wordWrap/>
        <w:overflowPunct/>
        <w:topLinePunct w:val="0"/>
        <w:autoSpaceDE/>
        <w:autoSpaceDN/>
        <w:bidi w:val="0"/>
        <w:adjustRightInd w:val="0"/>
        <w:snapToGrid w:val="0"/>
        <w:spacing w:line="360" w:lineRule="auto"/>
        <w:ind w:firstLine="640" w:firstLineChars="200"/>
        <w:jc w:val="left"/>
        <w:textAlignment w:val="auto"/>
        <w:rPr>
          <w:rFonts w:ascii="仿宋_GB2312" w:hAnsi="Times New Roman" w:eastAsia="仿宋_GB2312" w:cs="Times New Roman"/>
          <w:color w:val="000000"/>
          <w:kern w:val="0"/>
          <w:sz w:val="32"/>
          <w:szCs w:val="32"/>
        </w:rPr>
      </w:pPr>
      <w:r>
        <w:rPr>
          <w:rFonts w:hint="eastAsia" w:ascii="仿宋_GB2312" w:hAnsi="Times New Roman" w:eastAsia="仿宋_GB2312" w:cs="Times New Roman"/>
          <w:color w:val="000000"/>
          <w:kern w:val="0"/>
          <w:sz w:val="32"/>
          <w:szCs w:val="32"/>
        </w:rPr>
        <w:t>（1）落实主体责任，明确职责分工。市信访办严格落实项目计划执行的主体责任，安排专人负责全市信访工作的常态化回访、评估工作。</w:t>
      </w:r>
    </w:p>
    <w:p>
      <w:pPr>
        <w:pageBreakBefore w:val="0"/>
        <w:kinsoku/>
        <w:wordWrap/>
        <w:overflowPunct/>
        <w:topLinePunct w:val="0"/>
        <w:autoSpaceDE/>
        <w:autoSpaceDN/>
        <w:bidi w:val="0"/>
        <w:adjustRightInd w:val="0"/>
        <w:snapToGrid w:val="0"/>
        <w:spacing w:line="360" w:lineRule="auto"/>
        <w:ind w:firstLine="640" w:firstLineChars="200"/>
        <w:jc w:val="left"/>
        <w:textAlignment w:val="auto"/>
        <w:rPr>
          <w:rFonts w:ascii="仿宋_GB2312" w:hAnsi="Times New Roman" w:eastAsia="仿宋_GB2312" w:cs="Times New Roman"/>
          <w:color w:val="000000"/>
          <w:kern w:val="0"/>
          <w:sz w:val="32"/>
          <w:szCs w:val="32"/>
        </w:rPr>
      </w:pPr>
      <w:r>
        <w:rPr>
          <w:rFonts w:hint="eastAsia" w:ascii="仿宋_GB2312" w:hAnsi="Times New Roman" w:eastAsia="仿宋_GB2312" w:cs="Times New Roman"/>
          <w:color w:val="000000"/>
          <w:kern w:val="0"/>
          <w:sz w:val="32"/>
          <w:szCs w:val="32"/>
        </w:rPr>
        <w:t>（2）财务制度方面。该项目所有的费用支出严格按照市信访办内部控制相关规定执行，资金拨付有完整的审批程序和手续，资金使用符合项目预算批复及合同规定的用途，不存在截留、挤占、挪用、虚列支出等情况。财务制度执行较为有效，项目单独核算，财务核算基本准确、真实、可靠。</w:t>
      </w:r>
    </w:p>
    <w:p>
      <w:pPr>
        <w:pageBreakBefore w:val="0"/>
        <w:kinsoku/>
        <w:wordWrap/>
        <w:overflowPunct/>
        <w:topLinePunct w:val="0"/>
        <w:autoSpaceDE/>
        <w:autoSpaceDN/>
        <w:bidi w:val="0"/>
        <w:adjustRightInd w:val="0"/>
        <w:snapToGrid w:val="0"/>
        <w:spacing w:line="360" w:lineRule="auto"/>
        <w:ind w:firstLine="640" w:firstLineChars="200"/>
        <w:jc w:val="left"/>
        <w:textAlignment w:val="auto"/>
        <w:rPr>
          <w:rFonts w:ascii="仿宋_GB2312" w:hAnsi="Times New Roman" w:eastAsia="仿宋_GB2312" w:cs="Times New Roman"/>
          <w:color w:val="000000"/>
          <w:kern w:val="0"/>
          <w:sz w:val="32"/>
          <w:szCs w:val="32"/>
        </w:rPr>
      </w:pPr>
      <w:r>
        <w:rPr>
          <w:rFonts w:hint="eastAsia" w:ascii="仿宋_GB2312" w:hAnsi="Times New Roman" w:eastAsia="仿宋_GB2312" w:cs="Times New Roman"/>
          <w:color w:val="000000"/>
          <w:kern w:val="0"/>
          <w:sz w:val="32"/>
          <w:szCs w:val="32"/>
        </w:rPr>
        <w:t>（3）业务制度方面。市信访办制定了</w:t>
      </w:r>
      <w:r>
        <w:rPr>
          <w:rFonts w:hint="eastAsia" w:ascii="仿宋_GB2312" w:hAnsi="Times New Roman" w:eastAsia="仿宋_GB2312" w:cs="Times New Roman"/>
          <w:color w:val="000000"/>
          <w:kern w:val="0"/>
          <w:sz w:val="32"/>
          <w:szCs w:val="32"/>
          <w:lang w:eastAsia="zh-CN"/>
        </w:rPr>
        <w:t>相关</w:t>
      </w:r>
      <w:r>
        <w:rPr>
          <w:rFonts w:hint="eastAsia" w:ascii="仿宋_GB2312" w:hAnsi="Times New Roman" w:eastAsia="仿宋_GB2312" w:cs="Times New Roman"/>
          <w:color w:val="000000"/>
          <w:kern w:val="0"/>
          <w:sz w:val="32"/>
          <w:szCs w:val="32"/>
        </w:rPr>
        <w:t>业务制度，基本能够有效保障该项目的顺利执行，但调查回访工作制度</w:t>
      </w:r>
      <w:r>
        <w:rPr>
          <w:rFonts w:hint="eastAsia" w:ascii="仿宋_GB2312" w:hAnsi="Times New Roman" w:eastAsia="仿宋_GB2312" w:cs="Times New Roman"/>
          <w:color w:val="000000"/>
          <w:kern w:val="0"/>
          <w:sz w:val="32"/>
          <w:szCs w:val="32"/>
          <w:lang w:eastAsia="zh-CN"/>
        </w:rPr>
        <w:t>方面还需进一步完善</w:t>
      </w:r>
      <w:r>
        <w:rPr>
          <w:rFonts w:hint="eastAsia" w:ascii="仿宋_GB2312" w:hAnsi="Times New Roman" w:eastAsia="仿宋_GB2312" w:cs="Times New Roman"/>
          <w:color w:val="000000"/>
          <w:kern w:val="0"/>
          <w:sz w:val="32"/>
          <w:szCs w:val="32"/>
        </w:rPr>
        <w:t>。</w:t>
      </w:r>
    </w:p>
    <w:p>
      <w:pPr>
        <w:pageBreakBefore w:val="0"/>
        <w:kinsoku/>
        <w:wordWrap/>
        <w:overflowPunct/>
        <w:topLinePunct w:val="0"/>
        <w:autoSpaceDE/>
        <w:autoSpaceDN/>
        <w:bidi w:val="0"/>
        <w:adjustRightInd w:val="0"/>
        <w:snapToGrid w:val="0"/>
        <w:spacing w:line="360" w:lineRule="auto"/>
        <w:ind w:firstLine="640" w:firstLineChars="200"/>
        <w:jc w:val="left"/>
        <w:textAlignment w:val="auto"/>
        <w:rPr>
          <w:rFonts w:ascii="仿宋_GB2312" w:hAnsi="Times New Roman" w:eastAsia="仿宋_GB2312" w:cs="Times New Roman"/>
          <w:color w:val="000000"/>
          <w:kern w:val="0"/>
          <w:sz w:val="32"/>
          <w:szCs w:val="32"/>
        </w:rPr>
      </w:pPr>
      <w:r>
        <w:rPr>
          <w:rFonts w:hint="eastAsia" w:ascii="仿宋_GB2312" w:hAnsi="Times New Roman" w:eastAsia="仿宋_GB2312" w:cs="Times New Roman"/>
          <w:color w:val="000000"/>
          <w:kern w:val="0"/>
          <w:sz w:val="32"/>
          <w:szCs w:val="32"/>
        </w:rPr>
        <w:t>（4）组织实施方面。市信访办</w:t>
      </w:r>
      <w:r>
        <w:rPr>
          <w:rFonts w:hint="eastAsia" w:ascii="仿宋_GB2312" w:hAnsi="Times New Roman" w:eastAsia="仿宋_GB2312" w:cs="Times New Roman"/>
          <w:color w:val="000000"/>
          <w:kern w:val="0"/>
          <w:sz w:val="32"/>
          <w:szCs w:val="32"/>
          <w:lang w:eastAsia="zh-CN"/>
        </w:rPr>
        <w:t>严格履行项目报审程序</w:t>
      </w:r>
      <w:r>
        <w:rPr>
          <w:rFonts w:hint="eastAsia" w:ascii="仿宋_GB2312" w:hAnsi="Times New Roman" w:eastAsia="仿宋_GB2312" w:cs="Times New Roman"/>
          <w:color w:val="000000"/>
          <w:kern w:val="0"/>
          <w:sz w:val="32"/>
          <w:szCs w:val="32"/>
        </w:rPr>
        <w:t>以及合同约定开展工作。</w:t>
      </w:r>
      <w:r>
        <w:rPr>
          <w:rFonts w:hint="eastAsia" w:ascii="仿宋_GB2312" w:hAnsi="Times New Roman" w:eastAsia="仿宋_GB2312" w:cs="Times New Roman"/>
          <w:color w:val="000000"/>
          <w:kern w:val="0"/>
          <w:sz w:val="32"/>
          <w:szCs w:val="32"/>
          <w:lang w:eastAsia="zh-CN"/>
        </w:rPr>
        <w:t>第三方服务机构</w:t>
      </w:r>
      <w:r>
        <w:rPr>
          <w:rFonts w:hint="eastAsia" w:ascii="仿宋_GB2312" w:hAnsi="Times New Roman" w:eastAsia="仿宋_GB2312" w:cs="Times New Roman"/>
          <w:color w:val="000000"/>
          <w:kern w:val="0"/>
          <w:sz w:val="32"/>
          <w:szCs w:val="32"/>
        </w:rPr>
        <w:t>严格</w:t>
      </w:r>
      <w:r>
        <w:rPr>
          <w:rFonts w:hint="eastAsia" w:ascii="仿宋_GB2312" w:hAnsi="Times New Roman" w:eastAsia="仿宋_GB2312" w:cs="Times New Roman"/>
          <w:color w:val="000000"/>
          <w:kern w:val="0"/>
          <w:sz w:val="32"/>
          <w:szCs w:val="32"/>
          <w:lang w:eastAsia="zh-CN"/>
        </w:rPr>
        <w:t>执行</w:t>
      </w:r>
      <w:r>
        <w:rPr>
          <w:rFonts w:hint="eastAsia" w:ascii="仿宋_GB2312" w:hAnsi="Times New Roman" w:eastAsia="仿宋_GB2312" w:cs="Times New Roman"/>
          <w:color w:val="000000"/>
          <w:kern w:val="0"/>
          <w:sz w:val="32"/>
          <w:szCs w:val="32"/>
        </w:rPr>
        <w:t>合同条款，</w:t>
      </w:r>
      <w:r>
        <w:rPr>
          <w:rFonts w:hint="eastAsia" w:ascii="仿宋_GB2312" w:hAnsi="仿宋_GB2312" w:eastAsia="仿宋_GB2312" w:cs="仿宋_GB2312"/>
          <w:sz w:val="32"/>
          <w:szCs w:val="32"/>
        </w:rPr>
        <w:t>扎实开展电话</w:t>
      </w:r>
      <w:r>
        <w:rPr>
          <w:rFonts w:ascii="仿宋_GB2312" w:hAnsi="仿宋_GB2312" w:eastAsia="仿宋_GB2312" w:cs="仿宋_GB2312"/>
          <w:sz w:val="32"/>
          <w:szCs w:val="32"/>
        </w:rPr>
        <w:t>回访</w:t>
      </w:r>
      <w:r>
        <w:rPr>
          <w:rFonts w:hint="eastAsia" w:ascii="仿宋_GB2312" w:hAnsi="仿宋_GB2312" w:eastAsia="仿宋_GB2312" w:cs="仿宋_GB2312"/>
          <w:sz w:val="32"/>
          <w:szCs w:val="32"/>
        </w:rPr>
        <w:t>，高质量地完成了</w:t>
      </w:r>
      <w:r>
        <w:rPr>
          <w:rFonts w:ascii="仿宋_GB2312" w:hAnsi="仿宋_GB2312" w:eastAsia="仿宋_GB2312" w:cs="仿宋_GB2312"/>
          <w:sz w:val="32"/>
          <w:szCs w:val="32"/>
        </w:rPr>
        <w:t>网上信访事项群众满意度评价电话回访</w:t>
      </w:r>
      <w:r>
        <w:rPr>
          <w:rFonts w:hint="eastAsia" w:ascii="仿宋_GB2312" w:hAnsi="仿宋_GB2312" w:eastAsia="仿宋_GB2312" w:cs="仿宋_GB2312"/>
          <w:sz w:val="32"/>
          <w:szCs w:val="32"/>
        </w:rPr>
        <w:t>等各项工作</w:t>
      </w:r>
      <w:r>
        <w:rPr>
          <w:rFonts w:hint="eastAsia" w:ascii="仿宋_GB2312" w:hAnsi="Times New Roman" w:eastAsia="仿宋_GB2312" w:cs="Times New Roman"/>
          <w:color w:val="000000"/>
          <w:kern w:val="0"/>
          <w:sz w:val="32"/>
          <w:szCs w:val="32"/>
        </w:rPr>
        <w:t>。该项目整体完成较好。</w:t>
      </w:r>
    </w:p>
    <w:p>
      <w:pPr>
        <w:pStyle w:val="5"/>
        <w:pageBreakBefore w:val="0"/>
        <w:kinsoku/>
        <w:wordWrap/>
        <w:overflowPunct/>
        <w:topLinePunct w:val="0"/>
        <w:autoSpaceDE/>
        <w:autoSpaceDN/>
        <w:bidi w:val="0"/>
        <w:adjustRightInd w:val="0"/>
        <w:snapToGrid w:val="0"/>
        <w:ind w:firstLine="640"/>
        <w:jc w:val="left"/>
        <w:textAlignment w:val="auto"/>
        <w:rPr>
          <w:rFonts w:ascii="楷体" w:hAnsi="楷体" w:eastAsia="楷体"/>
          <w:b w:val="0"/>
        </w:rPr>
      </w:pPr>
      <w:r>
        <w:rPr>
          <w:rFonts w:hint="eastAsia" w:ascii="楷体" w:hAnsi="楷体" w:eastAsia="楷体"/>
          <w:b w:val="0"/>
        </w:rPr>
        <w:t>（三）项目产出情况</w:t>
      </w:r>
      <w:bookmarkEnd w:id="34"/>
    </w:p>
    <w:p>
      <w:pPr>
        <w:pageBreakBefore w:val="0"/>
        <w:kinsoku/>
        <w:wordWrap/>
        <w:overflowPunct/>
        <w:topLinePunct w:val="0"/>
        <w:autoSpaceDE/>
        <w:autoSpaceDN/>
        <w:bidi w:val="0"/>
        <w:adjustRightInd w:val="0"/>
        <w:snapToGrid w:val="0"/>
        <w:spacing w:line="360" w:lineRule="auto"/>
        <w:ind w:firstLine="640" w:firstLineChars="200"/>
        <w:jc w:val="left"/>
        <w:textAlignment w:val="auto"/>
        <w:rPr>
          <w:rFonts w:ascii="仿宋_GB2312" w:hAnsi="Times New Roman" w:eastAsia="仿宋_GB2312" w:cs="Times New Roman"/>
          <w:color w:val="000000"/>
          <w:kern w:val="0"/>
          <w:sz w:val="32"/>
          <w:szCs w:val="32"/>
        </w:rPr>
      </w:pPr>
      <w:r>
        <w:rPr>
          <w:rFonts w:hint="eastAsia" w:ascii="仿宋_GB2312" w:hAnsi="Times New Roman" w:eastAsia="仿宋_GB2312" w:cs="Times New Roman"/>
          <w:color w:val="000000"/>
          <w:kern w:val="0"/>
          <w:sz w:val="32"/>
          <w:szCs w:val="32"/>
        </w:rPr>
        <w:t>该项目的实施实现了办事效率及群众满意度的提升。满分40.00分，评价得分为40.00分。</w:t>
      </w:r>
    </w:p>
    <w:p>
      <w:pPr>
        <w:pageBreakBefore w:val="0"/>
        <w:kinsoku/>
        <w:wordWrap/>
        <w:overflowPunct/>
        <w:topLinePunct w:val="0"/>
        <w:autoSpaceDE/>
        <w:autoSpaceDN/>
        <w:bidi w:val="0"/>
        <w:adjustRightInd w:val="0"/>
        <w:snapToGrid w:val="0"/>
        <w:spacing w:line="360" w:lineRule="auto"/>
        <w:ind w:firstLine="640" w:firstLineChars="200"/>
        <w:jc w:val="left"/>
        <w:textAlignment w:val="auto"/>
        <w:rPr>
          <w:rFonts w:ascii="仿宋_GB2312" w:hAnsi="Times New Roman" w:eastAsia="仿宋_GB2312" w:cs="Times New Roman"/>
          <w:color w:val="000000"/>
          <w:kern w:val="0"/>
          <w:sz w:val="32"/>
          <w:szCs w:val="32"/>
        </w:rPr>
      </w:pPr>
      <w:r>
        <w:rPr>
          <w:rFonts w:hint="eastAsia" w:ascii="仿宋_GB2312" w:hAnsi="Times New Roman" w:eastAsia="仿宋_GB2312" w:cs="Times New Roman"/>
          <w:color w:val="000000"/>
          <w:kern w:val="0"/>
          <w:sz w:val="32"/>
          <w:szCs w:val="32"/>
        </w:rPr>
        <w:t>2023年</w:t>
      </w:r>
      <w:r>
        <w:rPr>
          <w:rFonts w:hint="eastAsia" w:ascii="仿宋_GB2312" w:hAnsi="Times New Roman" w:eastAsia="仿宋_GB2312" w:cs="Times New Roman"/>
          <w:color w:val="000000"/>
          <w:kern w:val="0"/>
          <w:sz w:val="32"/>
          <w:szCs w:val="32"/>
          <w:lang w:eastAsia="zh-CN"/>
        </w:rPr>
        <w:t>，</w:t>
      </w:r>
      <w:r>
        <w:rPr>
          <w:rFonts w:hint="eastAsia" w:ascii="仿宋_GB2312" w:hAnsi="Times New Roman" w:eastAsia="仿宋_GB2312" w:cs="Times New Roman"/>
          <w:color w:val="000000"/>
          <w:kern w:val="0"/>
          <w:sz w:val="32"/>
          <w:szCs w:val="32"/>
        </w:rPr>
        <w:t>通过该项目的实施，</w:t>
      </w:r>
      <w:r>
        <w:rPr>
          <w:rFonts w:hint="eastAsia" w:ascii="仿宋_GB2312" w:hAnsi="仿宋" w:eastAsia="仿宋_GB2312" w:cs="仿宋_GB2312"/>
          <w:sz w:val="32"/>
          <w:szCs w:val="32"/>
        </w:rPr>
        <w:t>实现了满意度</w:t>
      </w:r>
      <w:r>
        <w:rPr>
          <w:rFonts w:hint="eastAsia" w:ascii="仿宋_GB2312" w:hAnsi="仿宋" w:eastAsia="仿宋_GB2312" w:cs="仿宋_GB2312"/>
          <w:color w:val="000000"/>
          <w:sz w:val="32"/>
          <w:szCs w:val="32"/>
        </w:rPr>
        <w:t>评价“三个全覆盖”</w:t>
      </w:r>
      <w:r>
        <w:rPr>
          <w:rFonts w:hint="eastAsia" w:ascii="仿宋_GB2312" w:eastAsia="仿宋_GB2312" w:cs="仿宋_GB2312"/>
          <w:color w:val="000000"/>
          <w:sz w:val="32"/>
          <w:szCs w:val="32"/>
        </w:rPr>
        <w:t>。一是</w:t>
      </w:r>
      <w:r>
        <w:rPr>
          <w:rFonts w:hint="eastAsia" w:ascii="仿宋_GB2312" w:hAnsi="仿宋" w:eastAsia="仿宋_GB2312" w:cs="仿宋_GB2312"/>
          <w:color w:val="000000"/>
          <w:sz w:val="32"/>
          <w:szCs w:val="32"/>
        </w:rPr>
        <w:t>全面梳理纳入满意度评价网上信访</w:t>
      </w:r>
      <w:r>
        <w:rPr>
          <w:rFonts w:hint="eastAsia" w:ascii="仿宋_GB2312" w:hAnsi="仿宋" w:eastAsia="仿宋_GB2312" w:cs="仿宋_GB2312"/>
          <w:color w:val="000000"/>
          <w:sz w:val="32"/>
          <w:szCs w:val="32"/>
          <w:lang w:eastAsia="zh-CN"/>
        </w:rPr>
        <w:t>事项；</w:t>
      </w:r>
      <w:r>
        <w:rPr>
          <w:rFonts w:hint="eastAsia" w:ascii="仿宋_GB2312" w:hAnsi="仿宋" w:eastAsia="仿宋_GB2312" w:cs="仿宋_GB2312"/>
          <w:color w:val="000000"/>
          <w:sz w:val="32"/>
          <w:szCs w:val="32"/>
        </w:rPr>
        <w:t>二是“点对点”</w:t>
      </w:r>
      <w:r>
        <w:rPr>
          <w:rFonts w:hint="eastAsia" w:ascii="仿宋_GB2312" w:hAnsi="仿宋" w:eastAsia="仿宋_GB2312" w:cs="仿宋_GB2312"/>
          <w:color w:val="000000"/>
          <w:sz w:val="32"/>
          <w:szCs w:val="32"/>
          <w:lang w:eastAsia="zh-CN"/>
        </w:rPr>
        <w:t>全面</w:t>
      </w:r>
      <w:r>
        <w:rPr>
          <w:rFonts w:hint="eastAsia" w:ascii="仿宋_GB2312" w:hAnsi="仿宋" w:eastAsia="仿宋_GB2312" w:cs="仿宋_GB2312"/>
          <w:color w:val="000000"/>
          <w:sz w:val="32"/>
          <w:szCs w:val="32"/>
        </w:rPr>
        <w:t>提醒相关责</w:t>
      </w:r>
      <w:r>
        <w:rPr>
          <w:rFonts w:hint="eastAsia" w:ascii="仿宋_GB2312" w:hAnsi="仿宋_GB2312" w:eastAsia="仿宋_GB2312" w:cs="仿宋_GB2312"/>
          <w:color w:val="000000"/>
          <w:sz w:val="32"/>
        </w:rPr>
        <w:t>任单位</w:t>
      </w:r>
      <w:r>
        <w:rPr>
          <w:rFonts w:hint="eastAsia" w:ascii="仿宋_GB2312" w:hAnsi="仿宋_GB2312" w:eastAsia="仿宋_GB2312" w:cs="仿宋_GB2312"/>
          <w:color w:val="000000"/>
          <w:sz w:val="32"/>
          <w:lang w:eastAsia="zh-CN"/>
        </w:rPr>
        <w:t>组织开展参评工作；</w:t>
      </w:r>
      <w:r>
        <w:rPr>
          <w:rFonts w:hint="eastAsia" w:ascii="仿宋_GB2312" w:hAnsi="仿宋" w:eastAsia="仿宋_GB2312" w:cs="仿宋_GB2312"/>
          <w:color w:val="000000"/>
          <w:sz w:val="32"/>
          <w:szCs w:val="32"/>
        </w:rPr>
        <w:t>三是</w:t>
      </w:r>
      <w:r>
        <w:rPr>
          <w:rFonts w:hint="eastAsia" w:ascii="仿宋_GB2312" w:hAnsi="仿宋" w:eastAsia="仿宋_GB2312" w:cs="仿宋_GB2312"/>
          <w:color w:val="000000"/>
          <w:sz w:val="32"/>
          <w:szCs w:val="32"/>
          <w:lang w:eastAsia="zh-CN"/>
        </w:rPr>
        <w:t>对纳入满意度评价的</w:t>
      </w:r>
      <w:r>
        <w:rPr>
          <w:rFonts w:hint="eastAsia" w:ascii="仿宋_GB2312" w:hAnsi="仿宋" w:eastAsia="仿宋_GB2312" w:cs="仿宋_GB2312"/>
          <w:color w:val="000000"/>
          <w:sz w:val="32"/>
          <w:szCs w:val="32"/>
        </w:rPr>
        <w:t>网上信访事项</w:t>
      </w:r>
      <w:r>
        <w:rPr>
          <w:rFonts w:hint="eastAsia" w:ascii="仿宋_GB2312" w:hAnsi="仿宋" w:eastAsia="仿宋_GB2312" w:cs="仿宋_GB2312"/>
          <w:color w:val="000000"/>
          <w:sz w:val="32"/>
          <w:szCs w:val="32"/>
          <w:lang w:eastAsia="zh-CN"/>
        </w:rPr>
        <w:t>办理工作进行全面跟踪</w:t>
      </w:r>
      <w:r>
        <w:rPr>
          <w:rFonts w:hint="eastAsia" w:ascii="仿宋_GB2312" w:hAnsi="Times New Roman" w:eastAsia="仿宋_GB2312" w:cs="Times New Roman"/>
          <w:color w:val="000000"/>
          <w:kern w:val="0"/>
          <w:sz w:val="32"/>
          <w:szCs w:val="32"/>
        </w:rPr>
        <w:t>。</w:t>
      </w:r>
    </w:p>
    <w:p>
      <w:pPr>
        <w:pageBreakBefore w:val="0"/>
        <w:kinsoku/>
        <w:wordWrap/>
        <w:overflowPunct/>
        <w:topLinePunct w:val="0"/>
        <w:autoSpaceDE/>
        <w:autoSpaceDN/>
        <w:bidi w:val="0"/>
        <w:adjustRightInd w:val="0"/>
        <w:snapToGrid w:val="0"/>
        <w:spacing w:line="360" w:lineRule="auto"/>
        <w:ind w:firstLine="640" w:firstLineChars="200"/>
        <w:jc w:val="left"/>
        <w:textAlignment w:val="auto"/>
        <w:rPr>
          <w:rFonts w:ascii="仿宋_GB2312" w:hAnsi="Times New Roman" w:eastAsia="仿宋_GB2312" w:cs="Times New Roman"/>
          <w:color w:val="000000"/>
          <w:kern w:val="0"/>
          <w:sz w:val="32"/>
          <w:szCs w:val="32"/>
        </w:rPr>
      </w:pPr>
      <w:bookmarkStart w:id="35" w:name="_Toc480969085"/>
      <w:bookmarkStart w:id="36" w:name="_Toc14351499"/>
      <w:bookmarkStart w:id="37" w:name="_Toc19112444"/>
      <w:r>
        <w:rPr>
          <w:rFonts w:hint="eastAsia" w:ascii="仿宋_GB2312" w:hAnsi="Times New Roman" w:eastAsia="仿宋_GB2312" w:cs="Times New Roman"/>
          <w:color w:val="000000"/>
          <w:kern w:val="0"/>
          <w:sz w:val="32"/>
          <w:szCs w:val="32"/>
        </w:rPr>
        <w:t>2023年该项目实际支出71.92万元，费用支出均控制在预算范围内。</w:t>
      </w:r>
      <w:r>
        <w:rPr>
          <w:rFonts w:ascii="仿宋_GB2312" w:hAnsi="Times New Roman" w:eastAsia="仿宋_GB2312" w:cs="Times New Roman"/>
          <w:color w:val="000000"/>
          <w:kern w:val="0"/>
          <w:sz w:val="32"/>
          <w:szCs w:val="32"/>
        </w:rPr>
        <w:t>该</w:t>
      </w:r>
      <w:r>
        <w:rPr>
          <w:rFonts w:hint="eastAsia" w:ascii="仿宋_GB2312" w:hAnsi="Times New Roman" w:eastAsia="仿宋_GB2312" w:cs="Times New Roman"/>
          <w:color w:val="000000"/>
          <w:kern w:val="0"/>
          <w:sz w:val="32"/>
          <w:szCs w:val="32"/>
        </w:rPr>
        <w:t>项目按照市信访办预算管理和项目资金管理制度规定，依据预算批复开展相关业务，未出现无预算、超预算支出，项目成本控制较好。</w:t>
      </w:r>
    </w:p>
    <w:bookmarkEnd w:id="35"/>
    <w:bookmarkEnd w:id="36"/>
    <w:bookmarkEnd w:id="37"/>
    <w:p>
      <w:pPr>
        <w:pStyle w:val="5"/>
        <w:pageBreakBefore w:val="0"/>
        <w:kinsoku/>
        <w:wordWrap/>
        <w:overflowPunct/>
        <w:topLinePunct w:val="0"/>
        <w:autoSpaceDE/>
        <w:autoSpaceDN/>
        <w:bidi w:val="0"/>
        <w:adjustRightInd w:val="0"/>
        <w:snapToGrid w:val="0"/>
        <w:ind w:firstLine="640"/>
        <w:jc w:val="left"/>
        <w:textAlignment w:val="auto"/>
        <w:rPr>
          <w:rFonts w:ascii="楷体" w:hAnsi="楷体" w:eastAsia="楷体"/>
          <w:b w:val="0"/>
        </w:rPr>
      </w:pPr>
      <w:bookmarkStart w:id="38" w:name="_Toc102746365"/>
      <w:bookmarkStart w:id="39" w:name="_Toc14351501"/>
      <w:bookmarkStart w:id="40" w:name="_Toc19112448"/>
      <w:bookmarkStart w:id="41" w:name="_Toc480969086"/>
      <w:r>
        <w:rPr>
          <w:rFonts w:hint="eastAsia" w:ascii="楷体" w:hAnsi="楷体" w:eastAsia="楷体"/>
          <w:b w:val="0"/>
        </w:rPr>
        <w:t>（四）项目效益情况</w:t>
      </w:r>
      <w:bookmarkEnd w:id="38"/>
      <w:bookmarkEnd w:id="39"/>
      <w:bookmarkEnd w:id="40"/>
      <w:bookmarkEnd w:id="41"/>
    </w:p>
    <w:p>
      <w:pPr>
        <w:pageBreakBefore w:val="0"/>
        <w:kinsoku/>
        <w:wordWrap/>
        <w:overflowPunct/>
        <w:topLinePunct w:val="0"/>
        <w:autoSpaceDE/>
        <w:autoSpaceDN/>
        <w:bidi w:val="0"/>
        <w:adjustRightInd w:val="0"/>
        <w:snapToGrid w:val="0"/>
        <w:spacing w:line="360" w:lineRule="auto"/>
        <w:ind w:firstLine="640" w:firstLineChars="200"/>
        <w:jc w:val="left"/>
        <w:textAlignment w:val="auto"/>
        <w:rPr>
          <w:rFonts w:ascii="仿宋_GB2312" w:hAnsi="Times New Roman" w:eastAsia="仿宋_GB2312" w:cs="Times New Roman"/>
          <w:color w:val="000000"/>
          <w:kern w:val="0"/>
          <w:sz w:val="32"/>
          <w:szCs w:val="32"/>
        </w:rPr>
      </w:pPr>
      <w:r>
        <w:rPr>
          <w:rFonts w:hint="eastAsia" w:ascii="仿宋_GB2312" w:hAnsi="Times New Roman" w:eastAsia="仿宋_GB2312" w:cs="Times New Roman"/>
          <w:color w:val="000000"/>
          <w:kern w:val="0"/>
          <w:sz w:val="32"/>
          <w:szCs w:val="32"/>
        </w:rPr>
        <w:t>该项目的实施为市信访办开展信访工作满意度调查回访提供了支持，项目效益较好地达到了预期目标。满分30.00分，评价得分为26.50分。</w:t>
      </w:r>
    </w:p>
    <w:p>
      <w:pPr>
        <w:pStyle w:val="7"/>
        <w:pageBreakBefore w:val="0"/>
        <w:kinsoku/>
        <w:wordWrap/>
        <w:overflowPunct/>
        <w:topLinePunct w:val="0"/>
        <w:autoSpaceDE/>
        <w:autoSpaceDN/>
        <w:bidi w:val="0"/>
        <w:adjustRightInd w:val="0"/>
        <w:snapToGrid w:val="0"/>
        <w:spacing w:line="360" w:lineRule="auto"/>
        <w:ind w:firstLine="640"/>
        <w:jc w:val="left"/>
        <w:textAlignment w:val="auto"/>
        <w:rPr>
          <w:rFonts w:ascii="仿宋_GB2312"/>
          <w:color w:val="000000"/>
          <w:kern w:val="0"/>
          <w:sz w:val="32"/>
          <w:szCs w:val="32"/>
        </w:rPr>
      </w:pPr>
      <w:r>
        <w:rPr>
          <w:rFonts w:hint="eastAsia" w:ascii="仿宋_GB2312"/>
          <w:color w:val="000000"/>
          <w:kern w:val="0"/>
          <w:sz w:val="32"/>
          <w:szCs w:val="32"/>
        </w:rPr>
        <w:t>该项目的实施始终以解决群众诉求为导向、以群众满意为标准。与信访人就信访事项办理结果、工作人员服务态度、工作效率等进行交流，耐心、细心倾听信访人的意见和建议</w:t>
      </w:r>
      <w:r>
        <w:rPr>
          <w:rFonts w:hint="eastAsia" w:ascii="仿宋_GB2312"/>
          <w:color w:val="000000"/>
          <w:kern w:val="0"/>
          <w:sz w:val="32"/>
          <w:szCs w:val="32"/>
          <w:lang w:eastAsia="zh-CN"/>
        </w:rPr>
        <w:t>。</w:t>
      </w:r>
      <w:bookmarkStart w:id="49" w:name="_GoBack"/>
      <w:bookmarkEnd w:id="49"/>
      <w:r>
        <w:rPr>
          <w:rFonts w:hint="eastAsia" w:ascii="仿宋_GB2312"/>
          <w:color w:val="000000"/>
          <w:kern w:val="0"/>
          <w:sz w:val="32"/>
          <w:szCs w:val="32"/>
        </w:rPr>
        <w:t>2023年信访工作满意度调查回访项目群众满意率考核指标圆满完成。同时，建立完善了信访事项办理群众满意度评价工作闭环机制，进一步提升工作的质效，得到各责任单位的高度评价</w:t>
      </w:r>
      <w:r>
        <w:rPr>
          <w:rFonts w:hint="eastAsia" w:ascii="仿宋_GB2312" w:hAnsi="仿宋"/>
          <w:sz w:val="32"/>
          <w:szCs w:val="32"/>
        </w:rPr>
        <w:t>。</w:t>
      </w:r>
    </w:p>
    <w:p>
      <w:pPr>
        <w:pStyle w:val="4"/>
        <w:pageBreakBefore w:val="0"/>
        <w:kinsoku/>
        <w:wordWrap/>
        <w:overflowPunct/>
        <w:topLinePunct w:val="0"/>
        <w:autoSpaceDE/>
        <w:autoSpaceDN/>
        <w:bidi w:val="0"/>
        <w:adjustRightInd w:val="0"/>
        <w:snapToGrid w:val="0"/>
        <w:spacing w:line="360" w:lineRule="auto"/>
        <w:ind w:firstLine="640"/>
        <w:jc w:val="left"/>
        <w:textAlignment w:val="auto"/>
        <w:rPr>
          <w:rFonts w:ascii="黑体" w:hAnsi="黑体" w:eastAsia="黑体" w:cs="Times New Roman"/>
          <w:b w:val="0"/>
          <w:sz w:val="32"/>
          <w:szCs w:val="32"/>
        </w:rPr>
      </w:pPr>
      <w:bookmarkStart w:id="42" w:name="_Toc424567097"/>
      <w:bookmarkStart w:id="43" w:name="_Toc102746366"/>
      <w:r>
        <w:rPr>
          <w:rFonts w:hint="eastAsia" w:ascii="黑体" w:hAnsi="黑体" w:eastAsia="黑体" w:cs="Times New Roman"/>
          <w:b w:val="0"/>
          <w:sz w:val="32"/>
          <w:szCs w:val="32"/>
        </w:rPr>
        <w:t>五、</w:t>
      </w:r>
      <w:bookmarkEnd w:id="42"/>
      <w:r>
        <w:rPr>
          <w:rFonts w:hint="eastAsia" w:ascii="黑体" w:hAnsi="黑体" w:eastAsia="黑体" w:cs="Times New Roman"/>
          <w:b w:val="0"/>
          <w:sz w:val="32"/>
          <w:szCs w:val="32"/>
        </w:rPr>
        <w:t>主要经验及做法、存在的问题</w:t>
      </w:r>
      <w:bookmarkEnd w:id="43"/>
    </w:p>
    <w:p>
      <w:pPr>
        <w:pageBreakBefore w:val="0"/>
        <w:kinsoku/>
        <w:wordWrap/>
        <w:overflowPunct/>
        <w:topLinePunct w:val="0"/>
        <w:autoSpaceDE/>
        <w:autoSpaceDN/>
        <w:bidi w:val="0"/>
        <w:adjustRightInd w:val="0"/>
        <w:snapToGrid w:val="0"/>
        <w:spacing w:line="360" w:lineRule="auto"/>
        <w:ind w:firstLine="640" w:firstLineChars="200"/>
        <w:jc w:val="left"/>
        <w:textAlignment w:val="auto"/>
        <w:rPr>
          <w:rFonts w:ascii="楷体" w:hAnsi="楷体" w:eastAsia="楷体" w:cs="Times New Roman"/>
          <w:color w:val="000000"/>
          <w:kern w:val="0"/>
          <w:sz w:val="32"/>
          <w:szCs w:val="32"/>
        </w:rPr>
      </w:pPr>
      <w:bookmarkStart w:id="44" w:name="_Toc19112465"/>
      <w:bookmarkStart w:id="45" w:name="_Toc475112423"/>
      <w:r>
        <w:rPr>
          <w:rFonts w:hint="eastAsia" w:ascii="楷体" w:hAnsi="楷体" w:eastAsia="楷体" w:cs="Times New Roman"/>
          <w:color w:val="000000"/>
          <w:kern w:val="0"/>
          <w:sz w:val="32"/>
          <w:szCs w:val="32"/>
        </w:rPr>
        <w:t>（一）主要经验及做法</w:t>
      </w:r>
    </w:p>
    <w:p>
      <w:pPr>
        <w:pageBreakBefore w:val="0"/>
        <w:kinsoku/>
        <w:wordWrap/>
        <w:overflowPunct/>
        <w:topLinePunct w:val="0"/>
        <w:autoSpaceDE/>
        <w:autoSpaceDN/>
        <w:bidi w:val="0"/>
        <w:adjustRightInd w:val="0"/>
        <w:snapToGrid w:val="0"/>
        <w:spacing w:line="360" w:lineRule="auto"/>
        <w:ind w:firstLine="640" w:firstLineChars="200"/>
        <w:jc w:val="left"/>
        <w:textAlignment w:val="auto"/>
        <w:rPr>
          <w:rFonts w:ascii="仿宋_GB2312" w:hAnsi="仿宋" w:eastAsia="仿宋_GB2312"/>
          <w:sz w:val="32"/>
          <w:szCs w:val="32"/>
        </w:rPr>
      </w:pPr>
      <w:r>
        <w:rPr>
          <w:rFonts w:hint="eastAsia" w:ascii="仿宋_GB2312" w:hAnsi="仿宋" w:eastAsia="仿宋_GB2312"/>
          <w:sz w:val="32"/>
          <w:szCs w:val="32"/>
        </w:rPr>
        <w:t>市信访办借助专业的第三方服务机构</w:t>
      </w:r>
      <w:r>
        <w:rPr>
          <w:rFonts w:hint="eastAsia" w:ascii="仿宋_GB2312" w:hAnsi="仿宋" w:eastAsia="仿宋_GB2312"/>
          <w:sz w:val="32"/>
          <w:szCs w:val="32"/>
          <w:lang w:eastAsia="zh-CN"/>
        </w:rPr>
        <w:t>开展网上信访事项办理群众满意度回访工作，</w:t>
      </w:r>
      <w:r>
        <w:rPr>
          <w:rFonts w:hint="eastAsia" w:ascii="仿宋_GB2312" w:hAnsi="仿宋" w:eastAsia="仿宋_GB2312"/>
          <w:sz w:val="32"/>
          <w:szCs w:val="32"/>
        </w:rPr>
        <w:t>在网上信访工作效能提升方面发挥重大作用，实现办事效率及群众满意度的提升。</w:t>
      </w:r>
    </w:p>
    <w:p>
      <w:pPr>
        <w:pageBreakBefore w:val="0"/>
        <w:kinsoku/>
        <w:wordWrap/>
        <w:overflowPunct/>
        <w:topLinePunct w:val="0"/>
        <w:autoSpaceDE/>
        <w:autoSpaceDN/>
        <w:bidi w:val="0"/>
        <w:adjustRightInd w:val="0"/>
        <w:snapToGrid w:val="0"/>
        <w:spacing w:line="360" w:lineRule="auto"/>
        <w:ind w:firstLine="640" w:firstLineChars="200"/>
        <w:jc w:val="left"/>
        <w:textAlignment w:val="auto"/>
        <w:rPr>
          <w:rFonts w:ascii="楷体" w:hAnsi="楷体" w:eastAsia="楷体" w:cs="Times New Roman"/>
          <w:color w:val="000000"/>
          <w:kern w:val="0"/>
          <w:sz w:val="32"/>
          <w:szCs w:val="32"/>
        </w:rPr>
      </w:pPr>
      <w:r>
        <w:rPr>
          <w:rFonts w:hint="eastAsia" w:ascii="楷体" w:hAnsi="楷体" w:eastAsia="楷体" w:cs="Times New Roman"/>
          <w:color w:val="000000"/>
          <w:kern w:val="0"/>
          <w:sz w:val="32"/>
          <w:szCs w:val="32"/>
        </w:rPr>
        <w:t>（二）存在的问题</w:t>
      </w:r>
      <w:bookmarkEnd w:id="44"/>
      <w:bookmarkStart w:id="46" w:name="_Toc437268049"/>
      <w:bookmarkStart w:id="47" w:name="_Toc102746367"/>
    </w:p>
    <w:p>
      <w:pPr>
        <w:pageBreakBefore w:val="0"/>
        <w:kinsoku/>
        <w:wordWrap/>
        <w:overflowPunct/>
        <w:topLinePunct w:val="0"/>
        <w:autoSpaceDE/>
        <w:autoSpaceDN/>
        <w:bidi w:val="0"/>
        <w:adjustRightInd w:val="0"/>
        <w:snapToGrid w:val="0"/>
        <w:spacing w:line="360" w:lineRule="auto"/>
        <w:ind w:firstLine="640" w:firstLineChars="200"/>
        <w:jc w:val="left"/>
        <w:textAlignment w:val="auto"/>
        <w:rPr>
          <w:rFonts w:hint="eastAsia" w:ascii="仿宋_GB2312" w:hAnsi="仿宋" w:eastAsia="仿宋_GB2312"/>
          <w:sz w:val="32"/>
          <w:szCs w:val="32"/>
        </w:rPr>
      </w:pPr>
      <w:r>
        <w:rPr>
          <w:rFonts w:hint="eastAsia" w:ascii="仿宋_GB2312" w:hAnsi="仿宋" w:eastAsia="仿宋_GB2312"/>
          <w:sz w:val="32"/>
          <w:szCs w:val="32"/>
        </w:rPr>
        <w:t>1.绩效指标设置不够完善</w:t>
      </w:r>
    </w:p>
    <w:p>
      <w:pPr>
        <w:pageBreakBefore w:val="0"/>
        <w:kinsoku/>
        <w:wordWrap/>
        <w:overflowPunct/>
        <w:topLinePunct w:val="0"/>
        <w:autoSpaceDE/>
        <w:autoSpaceDN/>
        <w:bidi w:val="0"/>
        <w:adjustRightInd w:val="0"/>
        <w:snapToGrid w:val="0"/>
        <w:spacing w:line="360" w:lineRule="auto"/>
        <w:ind w:firstLine="640" w:firstLineChars="200"/>
        <w:jc w:val="left"/>
        <w:textAlignment w:val="auto"/>
        <w:rPr>
          <w:rFonts w:hint="eastAsia" w:ascii="仿宋_GB2312" w:hAnsi="仿宋" w:eastAsia="仿宋_GB2312"/>
          <w:sz w:val="32"/>
          <w:szCs w:val="32"/>
        </w:rPr>
      </w:pPr>
      <w:r>
        <w:rPr>
          <w:rFonts w:hint="eastAsia" w:ascii="仿宋_GB2312" w:hAnsi="仿宋" w:eastAsia="仿宋_GB2312"/>
          <w:sz w:val="32"/>
          <w:szCs w:val="32"/>
        </w:rPr>
        <w:t>该项目根据年度绩效目标设置存在不够完善的问题</w:t>
      </w:r>
      <w:r>
        <w:rPr>
          <w:rFonts w:hint="eastAsia" w:ascii="仿宋_GB2312" w:hAnsi="仿宋" w:eastAsia="仿宋_GB2312"/>
          <w:sz w:val="32"/>
          <w:szCs w:val="32"/>
          <w:lang w:eastAsia="zh-CN"/>
        </w:rPr>
        <w:t>。</w:t>
      </w:r>
      <w:r>
        <w:rPr>
          <w:rFonts w:hint="eastAsia" w:ascii="仿宋_GB2312" w:hAnsi="Times New Roman" w:eastAsia="仿宋_GB2312" w:cs="Times New Roman"/>
          <w:color w:val="000000"/>
          <w:kern w:val="0"/>
          <w:sz w:val="32"/>
          <w:szCs w:val="32"/>
        </w:rPr>
        <w:t>绩效目标设定</w:t>
      </w:r>
      <w:r>
        <w:rPr>
          <w:rFonts w:hint="eastAsia" w:ascii="仿宋_GB2312" w:hAnsi="Times New Roman" w:eastAsia="仿宋_GB2312" w:cs="Times New Roman"/>
          <w:color w:val="000000"/>
          <w:kern w:val="0"/>
          <w:sz w:val="32"/>
          <w:szCs w:val="32"/>
          <w:lang w:eastAsia="zh-CN"/>
        </w:rPr>
        <w:t>、</w:t>
      </w:r>
      <w:r>
        <w:rPr>
          <w:rFonts w:hint="eastAsia" w:ascii="仿宋_GB2312" w:hAnsi="仿宋" w:eastAsia="仿宋_GB2312"/>
          <w:sz w:val="32"/>
          <w:szCs w:val="32"/>
        </w:rPr>
        <w:t>绩效目标设置还需进一步优化。</w:t>
      </w:r>
    </w:p>
    <w:p>
      <w:pPr>
        <w:pageBreakBefore w:val="0"/>
        <w:numPr>
          <w:ilvl w:val="0"/>
          <w:numId w:val="0"/>
        </w:numPr>
        <w:kinsoku/>
        <w:wordWrap/>
        <w:overflowPunct/>
        <w:topLinePunct w:val="0"/>
        <w:autoSpaceDE/>
        <w:autoSpaceDN/>
        <w:bidi w:val="0"/>
        <w:adjustRightInd w:val="0"/>
        <w:snapToGrid w:val="0"/>
        <w:spacing w:line="360" w:lineRule="auto"/>
        <w:ind w:firstLine="640" w:firstLineChars="200"/>
        <w:jc w:val="left"/>
        <w:textAlignment w:val="auto"/>
        <w:rPr>
          <w:rFonts w:hint="eastAsia" w:ascii="仿宋_GB2312" w:hAnsi="仿宋" w:eastAsia="仿宋_GB2312"/>
          <w:sz w:val="32"/>
          <w:szCs w:val="32"/>
          <w:lang w:eastAsia="zh-CN"/>
        </w:rPr>
      </w:pPr>
      <w:r>
        <w:rPr>
          <w:rFonts w:hint="eastAsia" w:ascii="仿宋_GB2312" w:hAnsi="仿宋" w:eastAsia="仿宋_GB2312"/>
          <w:sz w:val="32"/>
          <w:szCs w:val="32"/>
          <w:lang w:val="en-US" w:eastAsia="zh-CN"/>
        </w:rPr>
        <w:t>2.</w:t>
      </w:r>
      <w:r>
        <w:rPr>
          <w:rFonts w:hint="eastAsia" w:ascii="仿宋_GB2312" w:hAnsi="仿宋" w:eastAsia="仿宋_GB2312"/>
          <w:sz w:val="32"/>
          <w:szCs w:val="32"/>
        </w:rPr>
        <w:t>项目过程管理</w:t>
      </w:r>
      <w:r>
        <w:rPr>
          <w:rFonts w:hint="eastAsia" w:ascii="仿宋_GB2312" w:hAnsi="仿宋" w:eastAsia="仿宋_GB2312"/>
          <w:sz w:val="32"/>
          <w:szCs w:val="32"/>
          <w:lang w:eastAsia="zh-CN"/>
        </w:rPr>
        <w:t>需要进一步加强</w:t>
      </w:r>
    </w:p>
    <w:p>
      <w:pPr>
        <w:pageBreakBefore w:val="0"/>
        <w:numPr>
          <w:ilvl w:val="0"/>
          <w:numId w:val="0"/>
        </w:numPr>
        <w:kinsoku/>
        <w:wordWrap/>
        <w:overflowPunct/>
        <w:topLinePunct w:val="0"/>
        <w:autoSpaceDE/>
        <w:autoSpaceDN/>
        <w:bidi w:val="0"/>
        <w:adjustRightInd w:val="0"/>
        <w:snapToGrid w:val="0"/>
        <w:spacing w:line="360" w:lineRule="auto"/>
        <w:ind w:firstLine="640" w:firstLineChars="200"/>
        <w:jc w:val="left"/>
        <w:textAlignment w:val="auto"/>
        <w:rPr>
          <w:rFonts w:ascii="仿宋_GB2312" w:hAnsi="仿宋" w:eastAsia="仿宋_GB2312"/>
          <w:sz w:val="32"/>
          <w:szCs w:val="32"/>
        </w:rPr>
      </w:pPr>
      <w:r>
        <w:rPr>
          <w:rFonts w:hint="eastAsia" w:ascii="仿宋_GB2312" w:hAnsi="仿宋" w:eastAsia="仿宋_GB2312"/>
          <w:sz w:val="32"/>
          <w:szCs w:val="32"/>
        </w:rPr>
        <w:t>该项目</w:t>
      </w:r>
      <w:r>
        <w:rPr>
          <w:rFonts w:hint="eastAsia" w:ascii="仿宋_GB2312" w:hAnsi="仿宋" w:eastAsia="仿宋_GB2312"/>
          <w:sz w:val="32"/>
          <w:szCs w:val="32"/>
          <w:lang w:eastAsia="zh-CN"/>
        </w:rPr>
        <w:t>应当进一步完善过程性管理条款，持续推动合同高质量履行。</w:t>
      </w:r>
    </w:p>
    <w:p>
      <w:pPr>
        <w:pStyle w:val="4"/>
        <w:pageBreakBefore w:val="0"/>
        <w:kinsoku/>
        <w:wordWrap/>
        <w:overflowPunct/>
        <w:topLinePunct w:val="0"/>
        <w:autoSpaceDE/>
        <w:autoSpaceDN/>
        <w:bidi w:val="0"/>
        <w:adjustRightInd w:val="0"/>
        <w:snapToGrid w:val="0"/>
        <w:spacing w:line="360" w:lineRule="auto"/>
        <w:ind w:firstLine="640"/>
        <w:jc w:val="left"/>
        <w:textAlignment w:val="auto"/>
        <w:rPr>
          <w:rFonts w:ascii="黑体" w:hAnsi="黑体" w:eastAsia="黑体" w:cs="Times New Roman"/>
          <w:b w:val="0"/>
          <w:sz w:val="32"/>
          <w:szCs w:val="32"/>
        </w:rPr>
      </w:pPr>
      <w:r>
        <w:rPr>
          <w:rFonts w:hint="eastAsia" w:ascii="黑体" w:hAnsi="黑体" w:eastAsia="黑体" w:cs="Times New Roman"/>
          <w:b w:val="0"/>
          <w:sz w:val="32"/>
          <w:szCs w:val="32"/>
        </w:rPr>
        <w:t>六、</w:t>
      </w:r>
      <w:bookmarkEnd w:id="46"/>
      <w:r>
        <w:rPr>
          <w:rFonts w:hint="eastAsia" w:ascii="黑体" w:hAnsi="黑体" w:eastAsia="黑体" w:cs="Times New Roman"/>
          <w:b w:val="0"/>
          <w:sz w:val="32"/>
          <w:szCs w:val="32"/>
        </w:rPr>
        <w:t>有关建议</w:t>
      </w:r>
      <w:bookmarkEnd w:id="47"/>
    </w:p>
    <w:p>
      <w:pPr>
        <w:pageBreakBefore w:val="0"/>
        <w:kinsoku/>
        <w:wordWrap/>
        <w:overflowPunct/>
        <w:topLinePunct w:val="0"/>
        <w:autoSpaceDE/>
        <w:autoSpaceDN/>
        <w:bidi w:val="0"/>
        <w:adjustRightInd w:val="0"/>
        <w:snapToGrid w:val="0"/>
        <w:spacing w:line="360" w:lineRule="auto"/>
        <w:ind w:firstLine="640" w:firstLineChars="200"/>
        <w:jc w:val="left"/>
        <w:textAlignment w:val="auto"/>
        <w:rPr>
          <w:rFonts w:ascii="楷体" w:hAnsi="楷体" w:eastAsia="楷体" w:cs="Times New Roman"/>
          <w:color w:val="000000"/>
          <w:kern w:val="0"/>
          <w:sz w:val="32"/>
          <w:szCs w:val="32"/>
        </w:rPr>
      </w:pPr>
      <w:r>
        <w:rPr>
          <w:rFonts w:hint="eastAsia" w:ascii="楷体" w:hAnsi="楷体" w:eastAsia="楷体" w:cs="Times New Roman"/>
          <w:color w:val="000000"/>
          <w:kern w:val="0"/>
          <w:sz w:val="32"/>
          <w:szCs w:val="32"/>
        </w:rPr>
        <w:t>（一）加强预算绩效管理理念，提高绩效目标表编制水平</w:t>
      </w:r>
    </w:p>
    <w:p>
      <w:pPr>
        <w:pageBreakBefore w:val="0"/>
        <w:kinsoku/>
        <w:wordWrap/>
        <w:overflowPunct/>
        <w:topLinePunct w:val="0"/>
        <w:autoSpaceDE/>
        <w:autoSpaceDN/>
        <w:bidi w:val="0"/>
        <w:adjustRightInd w:val="0"/>
        <w:snapToGrid w:val="0"/>
        <w:spacing w:line="360" w:lineRule="auto"/>
        <w:ind w:firstLine="640" w:firstLineChars="200"/>
        <w:jc w:val="left"/>
        <w:textAlignment w:val="auto"/>
        <w:rPr>
          <w:rFonts w:ascii="仿宋_GB2312" w:hAnsi="仿宋" w:eastAsia="仿宋_GB2312"/>
          <w:sz w:val="32"/>
          <w:szCs w:val="32"/>
        </w:rPr>
      </w:pPr>
      <w:r>
        <w:rPr>
          <w:rFonts w:hint="eastAsia" w:ascii="仿宋_GB2312" w:hAnsi="仿宋" w:eastAsia="仿宋_GB2312"/>
          <w:sz w:val="32"/>
          <w:szCs w:val="32"/>
        </w:rPr>
        <w:t>建议市信访办加强预算绩效管理，提高预算绩效管理理念，针对绩效目标及指标设置，根据年度重点工作任务和内容，准确提炼项目绩效目标、指标及指标值，结合目标任务完善目标表。</w:t>
      </w:r>
    </w:p>
    <w:p>
      <w:pPr>
        <w:pageBreakBefore w:val="0"/>
        <w:kinsoku/>
        <w:wordWrap/>
        <w:overflowPunct/>
        <w:topLinePunct w:val="0"/>
        <w:autoSpaceDE/>
        <w:autoSpaceDN/>
        <w:bidi w:val="0"/>
        <w:adjustRightInd w:val="0"/>
        <w:snapToGrid w:val="0"/>
        <w:spacing w:line="360" w:lineRule="auto"/>
        <w:ind w:firstLine="640" w:firstLineChars="200"/>
        <w:jc w:val="left"/>
        <w:textAlignment w:val="auto"/>
        <w:rPr>
          <w:rFonts w:ascii="仿宋_GB2312" w:hAnsi="仿宋" w:eastAsia="仿宋_GB2312"/>
          <w:sz w:val="32"/>
          <w:szCs w:val="32"/>
        </w:rPr>
      </w:pPr>
      <w:r>
        <w:rPr>
          <w:rFonts w:hint="eastAsia" w:ascii="仿宋_GB2312" w:hAnsi="仿宋" w:eastAsia="仿宋_GB2312"/>
          <w:sz w:val="32"/>
          <w:szCs w:val="32"/>
        </w:rPr>
        <w:t>根据绩效目标设置绩效指标，指标需反映目标的关键要素，且具有一定的量化值，同时指标应全面，以效益效果为导向，体现绩效管理要求，确保绩效目标具体、准确、可考核，从而进一步提升绩效目标和指标填报质量与水平。</w:t>
      </w:r>
    </w:p>
    <w:p>
      <w:pPr>
        <w:pageBreakBefore w:val="0"/>
        <w:kinsoku/>
        <w:wordWrap/>
        <w:overflowPunct/>
        <w:topLinePunct w:val="0"/>
        <w:autoSpaceDE/>
        <w:autoSpaceDN/>
        <w:bidi w:val="0"/>
        <w:adjustRightInd w:val="0"/>
        <w:snapToGrid w:val="0"/>
        <w:spacing w:line="360" w:lineRule="auto"/>
        <w:ind w:firstLine="640" w:firstLineChars="200"/>
        <w:jc w:val="left"/>
        <w:textAlignment w:val="auto"/>
        <w:rPr>
          <w:rFonts w:ascii="楷体" w:hAnsi="楷体" w:eastAsia="楷体" w:cs="Times New Roman"/>
          <w:color w:val="000000"/>
          <w:kern w:val="0"/>
          <w:sz w:val="32"/>
          <w:szCs w:val="32"/>
        </w:rPr>
      </w:pPr>
      <w:r>
        <w:rPr>
          <w:rFonts w:hint="eastAsia" w:ascii="楷体" w:hAnsi="楷体" w:eastAsia="楷体" w:cs="Times New Roman"/>
          <w:color w:val="000000"/>
          <w:kern w:val="0"/>
          <w:sz w:val="32"/>
          <w:szCs w:val="32"/>
        </w:rPr>
        <w:t>（二）加强项目过程管控</w:t>
      </w:r>
    </w:p>
    <w:p>
      <w:pPr>
        <w:pageBreakBefore w:val="0"/>
        <w:kinsoku/>
        <w:wordWrap/>
        <w:overflowPunct/>
        <w:topLinePunct w:val="0"/>
        <w:autoSpaceDE/>
        <w:autoSpaceDN/>
        <w:bidi w:val="0"/>
        <w:adjustRightInd w:val="0"/>
        <w:snapToGrid w:val="0"/>
        <w:spacing w:line="360" w:lineRule="auto"/>
        <w:ind w:firstLine="640" w:firstLineChars="200"/>
        <w:jc w:val="left"/>
        <w:textAlignment w:val="auto"/>
        <w:rPr>
          <w:rFonts w:ascii="仿宋_GB2312" w:hAnsi="仿宋" w:eastAsia="仿宋_GB2312"/>
          <w:sz w:val="32"/>
          <w:szCs w:val="32"/>
        </w:rPr>
      </w:pPr>
      <w:r>
        <w:rPr>
          <w:rFonts w:hint="eastAsia" w:ascii="仿宋_GB2312" w:hAnsi="仿宋" w:eastAsia="仿宋_GB2312"/>
          <w:sz w:val="32"/>
          <w:szCs w:val="32"/>
        </w:rPr>
        <w:t>建议提高项目过程管理的合理性，落实主体责任。</w:t>
      </w:r>
    </w:p>
    <w:bookmarkEnd w:id="45"/>
    <w:p>
      <w:pPr>
        <w:pStyle w:val="4"/>
        <w:pageBreakBefore w:val="0"/>
        <w:kinsoku/>
        <w:wordWrap/>
        <w:overflowPunct/>
        <w:topLinePunct w:val="0"/>
        <w:autoSpaceDE/>
        <w:autoSpaceDN/>
        <w:bidi w:val="0"/>
        <w:spacing w:line="360" w:lineRule="auto"/>
        <w:ind w:firstLine="640"/>
        <w:jc w:val="left"/>
        <w:textAlignment w:val="auto"/>
        <w:rPr>
          <w:rFonts w:ascii="黑体" w:hAnsi="黑体" w:eastAsia="黑体" w:cs="Times New Roman"/>
          <w:b w:val="0"/>
          <w:sz w:val="32"/>
          <w:szCs w:val="32"/>
        </w:rPr>
      </w:pPr>
      <w:bookmarkStart w:id="48" w:name="_Toc102746368"/>
      <w:r>
        <w:rPr>
          <w:rFonts w:hint="eastAsia" w:ascii="黑体" w:hAnsi="黑体" w:eastAsia="黑体" w:cs="Times New Roman"/>
          <w:b w:val="0"/>
          <w:sz w:val="32"/>
          <w:szCs w:val="32"/>
        </w:rPr>
        <w:t>七、其他需要说明的问题</w:t>
      </w:r>
      <w:bookmarkEnd w:id="48"/>
    </w:p>
    <w:p>
      <w:pPr>
        <w:pageBreakBefore w:val="0"/>
        <w:kinsoku/>
        <w:wordWrap/>
        <w:overflowPunct/>
        <w:topLinePunct w:val="0"/>
        <w:autoSpaceDE/>
        <w:autoSpaceDN/>
        <w:bidi w:val="0"/>
        <w:spacing w:line="360" w:lineRule="auto"/>
        <w:ind w:firstLine="640" w:firstLineChars="200"/>
        <w:jc w:val="left"/>
        <w:textAlignment w:val="auto"/>
        <w:rPr>
          <w:rFonts w:ascii="Times New Roman" w:hAnsi="Times New Roman" w:eastAsia="仿宋_GB2312" w:cs="Times New Roman"/>
          <w:bCs/>
          <w:sz w:val="32"/>
          <w:szCs w:val="32"/>
        </w:rPr>
      </w:pPr>
      <w:r>
        <w:rPr>
          <w:rFonts w:hint="eastAsia" w:ascii="Times New Roman" w:hAnsi="Times New Roman" w:eastAsia="仿宋_GB2312" w:cs="Times New Roman"/>
          <w:bCs/>
          <w:sz w:val="32"/>
          <w:szCs w:val="32"/>
        </w:rPr>
        <w:t>无。</w:t>
      </w:r>
    </w:p>
    <w:p>
      <w:pPr>
        <w:spacing w:line="360" w:lineRule="auto"/>
        <w:ind w:firstLine="640" w:firstLineChars="200"/>
        <w:jc w:val="right"/>
        <w:rPr>
          <w:rFonts w:ascii="Times New Roman" w:hAnsi="Times New Roman" w:eastAsia="仿宋_GB2312" w:cs="Times New Roman"/>
          <w:bCs/>
          <w:kern w:val="0"/>
          <w:sz w:val="32"/>
          <w:szCs w:val="32"/>
        </w:rPr>
      </w:pPr>
    </w:p>
    <w:p>
      <w:pPr>
        <w:widowControl/>
        <w:outlineLvl w:val="0"/>
        <w:rPr>
          <w:rFonts w:hint="eastAsia" w:asciiTheme="minorEastAsia" w:hAnsiTheme="minorEastAsia"/>
          <w:sz w:val="28"/>
          <w:szCs w:val="32"/>
        </w:rPr>
      </w:pPr>
    </w:p>
    <w:sectPr>
      <w:headerReference r:id="rId4" w:type="default"/>
      <w:footerReference r:id="rId5" w:type="default"/>
      <w:pgSz w:w="11906" w:h="16838"/>
      <w:pgMar w:top="1440" w:right="1474" w:bottom="1440" w:left="1588" w:header="851" w:footer="851" w:gutter="0"/>
      <w:pgNumType w:start="1"/>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楷体_GB2312">
    <w:panose1 w:val="02010609030101010101"/>
    <w:charset w:val="86"/>
    <w:family w:val="modern"/>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Cambria">
    <w:panose1 w:val="02040503050406030204"/>
    <w:charset w:val="00"/>
    <w:family w:val="roman"/>
    <w:pitch w:val="default"/>
    <w:sig w:usb0="E00002FF" w:usb1="400004FF" w:usb2="00000000" w:usb3="00000000" w:csb0="2000019F" w:csb1="00000000"/>
  </w:font>
  <w:font w:name="等线">
    <w:altName w:val="Arial Unicode MS"/>
    <w:panose1 w:val="02010600030101010101"/>
    <w:charset w:val="86"/>
    <w:family w:val="auto"/>
    <w:pitch w:val="default"/>
    <w:sig w:usb0="00000000" w:usb1="00000000" w:usb2="00000016" w:usb3="00000000" w:csb0="0004000F" w:csb1="00000000"/>
  </w:font>
  <w:font w:name="方正小标宋简体">
    <w:panose1 w:val="03000509000000000000"/>
    <w:charset w:val="86"/>
    <w:family w:val="script"/>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Arial Unicode MS">
    <w:panose1 w:val="020B0604020202020204"/>
    <w:charset w:val="86"/>
    <w:family w:val="auto"/>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jc w:val="center"/>
    </w:pPr>
    <w:r>
      <w:fldChar w:fldCharType="begin"/>
    </w:r>
    <w:r>
      <w:instrText xml:space="preserve">PAGE   \* MERGEFORMAT</w:instrText>
    </w:r>
    <w:r>
      <w:fldChar w:fldCharType="separate"/>
    </w:r>
    <w:r>
      <w:rPr>
        <w:lang w:val="zh-CN"/>
      </w:rPr>
      <w:t>25</w:t>
    </w:r>
    <w: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Bdr>
        <w:bottom w:val="none" w:color="auto" w:sz="0" w:space="0"/>
      </w:pBdr>
      <w:tabs>
        <w:tab w:val="left" w:pos="660"/>
        <w:tab w:val="left" w:pos="1005"/>
        <w:tab w:val="clear" w:pos="4153"/>
        <w:tab w:val="clear" w:pos="8306"/>
      </w:tabs>
      <w:ind w:firstLine="360"/>
      <w:jc w:val="both"/>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Bdr>
        <w:bottom w:val="none" w:color="auto" w:sz="0" w:space="0"/>
      </w:pBdr>
      <w:tabs>
        <w:tab w:val="left" w:pos="660"/>
        <w:tab w:val="left" w:pos="1005"/>
        <w:tab w:val="clear" w:pos="4153"/>
        <w:tab w:val="clear" w:pos="8306"/>
      </w:tabs>
      <w:ind w:firstLine="360"/>
      <w:jc w:val="both"/>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cumentProtection w:enforcement="0"/>
  <w:defaultTabStop w:val="420"/>
  <w:drawingGridHorizontalSpacing w:val="105"/>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Q1YWQ5N2EzODUxMWJhZjZmYmQ5OTlkNWJhZDRjNWEifQ=="/>
  </w:docVars>
  <w:rsids>
    <w:rsidRoot w:val="00004F61"/>
    <w:rsid w:val="00001176"/>
    <w:rsid w:val="00002B8E"/>
    <w:rsid w:val="00002BBA"/>
    <w:rsid w:val="000037B4"/>
    <w:rsid w:val="00003A0B"/>
    <w:rsid w:val="00004139"/>
    <w:rsid w:val="00004F61"/>
    <w:rsid w:val="0000518E"/>
    <w:rsid w:val="00005782"/>
    <w:rsid w:val="000068E0"/>
    <w:rsid w:val="00006B92"/>
    <w:rsid w:val="00007AB6"/>
    <w:rsid w:val="00007C63"/>
    <w:rsid w:val="0001045E"/>
    <w:rsid w:val="00010518"/>
    <w:rsid w:val="000111D9"/>
    <w:rsid w:val="0001179C"/>
    <w:rsid w:val="00011D27"/>
    <w:rsid w:val="0001249E"/>
    <w:rsid w:val="000124D3"/>
    <w:rsid w:val="0001419E"/>
    <w:rsid w:val="000146EB"/>
    <w:rsid w:val="00014DE1"/>
    <w:rsid w:val="00014E32"/>
    <w:rsid w:val="00014F8F"/>
    <w:rsid w:val="00020F3C"/>
    <w:rsid w:val="000215FC"/>
    <w:rsid w:val="00021BDC"/>
    <w:rsid w:val="00021CCB"/>
    <w:rsid w:val="00021CEA"/>
    <w:rsid w:val="00022C5D"/>
    <w:rsid w:val="00024C51"/>
    <w:rsid w:val="0002558E"/>
    <w:rsid w:val="00026416"/>
    <w:rsid w:val="00027640"/>
    <w:rsid w:val="00027DF5"/>
    <w:rsid w:val="0003098F"/>
    <w:rsid w:val="00030DDB"/>
    <w:rsid w:val="000323BB"/>
    <w:rsid w:val="00032D14"/>
    <w:rsid w:val="00032EC2"/>
    <w:rsid w:val="000340A4"/>
    <w:rsid w:val="00035419"/>
    <w:rsid w:val="000369D0"/>
    <w:rsid w:val="0003734F"/>
    <w:rsid w:val="000378B5"/>
    <w:rsid w:val="00037A88"/>
    <w:rsid w:val="00040B7F"/>
    <w:rsid w:val="00041BB5"/>
    <w:rsid w:val="00042306"/>
    <w:rsid w:val="00042A38"/>
    <w:rsid w:val="000434E2"/>
    <w:rsid w:val="00043D12"/>
    <w:rsid w:val="000450A3"/>
    <w:rsid w:val="00045A9B"/>
    <w:rsid w:val="00045AA9"/>
    <w:rsid w:val="00045EB4"/>
    <w:rsid w:val="000464B5"/>
    <w:rsid w:val="00046694"/>
    <w:rsid w:val="0004674A"/>
    <w:rsid w:val="0004747E"/>
    <w:rsid w:val="00050778"/>
    <w:rsid w:val="00051BA8"/>
    <w:rsid w:val="0005313D"/>
    <w:rsid w:val="00054654"/>
    <w:rsid w:val="00054715"/>
    <w:rsid w:val="00054A02"/>
    <w:rsid w:val="00054C2E"/>
    <w:rsid w:val="00054E46"/>
    <w:rsid w:val="00055303"/>
    <w:rsid w:val="000565FA"/>
    <w:rsid w:val="000568AF"/>
    <w:rsid w:val="00060512"/>
    <w:rsid w:val="000605F6"/>
    <w:rsid w:val="0006089B"/>
    <w:rsid w:val="0006101B"/>
    <w:rsid w:val="0006131A"/>
    <w:rsid w:val="000614BF"/>
    <w:rsid w:val="0006166F"/>
    <w:rsid w:val="00061980"/>
    <w:rsid w:val="00061994"/>
    <w:rsid w:val="000620AF"/>
    <w:rsid w:val="000628A2"/>
    <w:rsid w:val="0006391D"/>
    <w:rsid w:val="00065512"/>
    <w:rsid w:val="00072E60"/>
    <w:rsid w:val="00073D98"/>
    <w:rsid w:val="000744E7"/>
    <w:rsid w:val="00080502"/>
    <w:rsid w:val="00082D7E"/>
    <w:rsid w:val="00083FAB"/>
    <w:rsid w:val="000842F9"/>
    <w:rsid w:val="00084665"/>
    <w:rsid w:val="00084694"/>
    <w:rsid w:val="00084951"/>
    <w:rsid w:val="00086010"/>
    <w:rsid w:val="00086A64"/>
    <w:rsid w:val="000908E1"/>
    <w:rsid w:val="000927E2"/>
    <w:rsid w:val="00095B5A"/>
    <w:rsid w:val="000A2099"/>
    <w:rsid w:val="000A6096"/>
    <w:rsid w:val="000A6B8A"/>
    <w:rsid w:val="000B0035"/>
    <w:rsid w:val="000B1526"/>
    <w:rsid w:val="000B1719"/>
    <w:rsid w:val="000B26FE"/>
    <w:rsid w:val="000B28FE"/>
    <w:rsid w:val="000B2E47"/>
    <w:rsid w:val="000B60FF"/>
    <w:rsid w:val="000B6BF9"/>
    <w:rsid w:val="000C02D1"/>
    <w:rsid w:val="000C3398"/>
    <w:rsid w:val="000C3A8C"/>
    <w:rsid w:val="000C4B6D"/>
    <w:rsid w:val="000C508E"/>
    <w:rsid w:val="000C6C6F"/>
    <w:rsid w:val="000D0331"/>
    <w:rsid w:val="000D1AE6"/>
    <w:rsid w:val="000D3EB5"/>
    <w:rsid w:val="000D3F27"/>
    <w:rsid w:val="000D4495"/>
    <w:rsid w:val="000D44B3"/>
    <w:rsid w:val="000D4B88"/>
    <w:rsid w:val="000D55CB"/>
    <w:rsid w:val="000D5A39"/>
    <w:rsid w:val="000D5A6C"/>
    <w:rsid w:val="000D7262"/>
    <w:rsid w:val="000D7E14"/>
    <w:rsid w:val="000E0B4D"/>
    <w:rsid w:val="000E0EA3"/>
    <w:rsid w:val="000E10FF"/>
    <w:rsid w:val="000E1A86"/>
    <w:rsid w:val="000E4F1E"/>
    <w:rsid w:val="000E5936"/>
    <w:rsid w:val="000E721E"/>
    <w:rsid w:val="000F04EB"/>
    <w:rsid w:val="000F1C2F"/>
    <w:rsid w:val="000F32AB"/>
    <w:rsid w:val="000F3E5F"/>
    <w:rsid w:val="000F3F45"/>
    <w:rsid w:val="000F4B10"/>
    <w:rsid w:val="000F4B1C"/>
    <w:rsid w:val="000F4CA1"/>
    <w:rsid w:val="000F4FD8"/>
    <w:rsid w:val="000F50A1"/>
    <w:rsid w:val="000F5AFA"/>
    <w:rsid w:val="000F6669"/>
    <w:rsid w:val="000F6C1C"/>
    <w:rsid w:val="000F6E84"/>
    <w:rsid w:val="000F7FED"/>
    <w:rsid w:val="001017FA"/>
    <w:rsid w:val="00103A77"/>
    <w:rsid w:val="00103FEB"/>
    <w:rsid w:val="00105368"/>
    <w:rsid w:val="001075A2"/>
    <w:rsid w:val="001077E1"/>
    <w:rsid w:val="00110991"/>
    <w:rsid w:val="00110F06"/>
    <w:rsid w:val="00111DAD"/>
    <w:rsid w:val="00111F29"/>
    <w:rsid w:val="00112082"/>
    <w:rsid w:val="00114D9F"/>
    <w:rsid w:val="00115F29"/>
    <w:rsid w:val="00116C23"/>
    <w:rsid w:val="0012004E"/>
    <w:rsid w:val="001223C4"/>
    <w:rsid w:val="00123C5A"/>
    <w:rsid w:val="00123ED1"/>
    <w:rsid w:val="001244BA"/>
    <w:rsid w:val="001250DE"/>
    <w:rsid w:val="001253B8"/>
    <w:rsid w:val="00125975"/>
    <w:rsid w:val="00127381"/>
    <w:rsid w:val="001309B4"/>
    <w:rsid w:val="00131459"/>
    <w:rsid w:val="00132DAB"/>
    <w:rsid w:val="0013397F"/>
    <w:rsid w:val="00136389"/>
    <w:rsid w:val="00136C7A"/>
    <w:rsid w:val="00140550"/>
    <w:rsid w:val="0014223F"/>
    <w:rsid w:val="00142893"/>
    <w:rsid w:val="00143D3F"/>
    <w:rsid w:val="00144A51"/>
    <w:rsid w:val="00145630"/>
    <w:rsid w:val="00145D69"/>
    <w:rsid w:val="00146FF0"/>
    <w:rsid w:val="00147156"/>
    <w:rsid w:val="0015007E"/>
    <w:rsid w:val="00151013"/>
    <w:rsid w:val="001515D4"/>
    <w:rsid w:val="00151BD6"/>
    <w:rsid w:val="00152CA2"/>
    <w:rsid w:val="00153310"/>
    <w:rsid w:val="00155300"/>
    <w:rsid w:val="0015544A"/>
    <w:rsid w:val="00156CBD"/>
    <w:rsid w:val="00156F06"/>
    <w:rsid w:val="0015779A"/>
    <w:rsid w:val="00157CBC"/>
    <w:rsid w:val="00157EF5"/>
    <w:rsid w:val="00160590"/>
    <w:rsid w:val="0016075D"/>
    <w:rsid w:val="00161A6F"/>
    <w:rsid w:val="00161D71"/>
    <w:rsid w:val="001626B7"/>
    <w:rsid w:val="00162DF9"/>
    <w:rsid w:val="001637A2"/>
    <w:rsid w:val="0016484F"/>
    <w:rsid w:val="00165B45"/>
    <w:rsid w:val="00165C5C"/>
    <w:rsid w:val="00165F4C"/>
    <w:rsid w:val="00165F86"/>
    <w:rsid w:val="00166D45"/>
    <w:rsid w:val="0017001C"/>
    <w:rsid w:val="00170EA4"/>
    <w:rsid w:val="001727FA"/>
    <w:rsid w:val="00173281"/>
    <w:rsid w:val="00173601"/>
    <w:rsid w:val="00173C21"/>
    <w:rsid w:val="00174249"/>
    <w:rsid w:val="0017471C"/>
    <w:rsid w:val="001759F5"/>
    <w:rsid w:val="001765F7"/>
    <w:rsid w:val="00177863"/>
    <w:rsid w:val="001801A8"/>
    <w:rsid w:val="001806F7"/>
    <w:rsid w:val="001810F0"/>
    <w:rsid w:val="001818C6"/>
    <w:rsid w:val="001822B6"/>
    <w:rsid w:val="001829A1"/>
    <w:rsid w:val="0018383B"/>
    <w:rsid w:val="001847B0"/>
    <w:rsid w:val="00184ED6"/>
    <w:rsid w:val="00185B59"/>
    <w:rsid w:val="00186300"/>
    <w:rsid w:val="001869E0"/>
    <w:rsid w:val="00186E71"/>
    <w:rsid w:val="00190297"/>
    <w:rsid w:val="00191C65"/>
    <w:rsid w:val="00192410"/>
    <w:rsid w:val="00192736"/>
    <w:rsid w:val="00192A03"/>
    <w:rsid w:val="00194CED"/>
    <w:rsid w:val="0019529E"/>
    <w:rsid w:val="00195D18"/>
    <w:rsid w:val="001973C3"/>
    <w:rsid w:val="0019743B"/>
    <w:rsid w:val="00197C92"/>
    <w:rsid w:val="001A2CFD"/>
    <w:rsid w:val="001A3647"/>
    <w:rsid w:val="001A4212"/>
    <w:rsid w:val="001A50B5"/>
    <w:rsid w:val="001A51E9"/>
    <w:rsid w:val="001A5871"/>
    <w:rsid w:val="001A5A28"/>
    <w:rsid w:val="001A6752"/>
    <w:rsid w:val="001A6C90"/>
    <w:rsid w:val="001A7628"/>
    <w:rsid w:val="001A7948"/>
    <w:rsid w:val="001A7D14"/>
    <w:rsid w:val="001A7F0C"/>
    <w:rsid w:val="001B0038"/>
    <w:rsid w:val="001B0854"/>
    <w:rsid w:val="001B1699"/>
    <w:rsid w:val="001B18D9"/>
    <w:rsid w:val="001B2103"/>
    <w:rsid w:val="001B2FDF"/>
    <w:rsid w:val="001B327E"/>
    <w:rsid w:val="001B35D9"/>
    <w:rsid w:val="001B4DF3"/>
    <w:rsid w:val="001B4E87"/>
    <w:rsid w:val="001B5444"/>
    <w:rsid w:val="001B5589"/>
    <w:rsid w:val="001B77B6"/>
    <w:rsid w:val="001C0D7E"/>
    <w:rsid w:val="001C5949"/>
    <w:rsid w:val="001C5FFC"/>
    <w:rsid w:val="001C61D2"/>
    <w:rsid w:val="001C652D"/>
    <w:rsid w:val="001C7270"/>
    <w:rsid w:val="001C767E"/>
    <w:rsid w:val="001C7E44"/>
    <w:rsid w:val="001D0534"/>
    <w:rsid w:val="001D0D28"/>
    <w:rsid w:val="001D1206"/>
    <w:rsid w:val="001D1A8F"/>
    <w:rsid w:val="001D3B7D"/>
    <w:rsid w:val="001D3F1F"/>
    <w:rsid w:val="001D55A6"/>
    <w:rsid w:val="001D640C"/>
    <w:rsid w:val="001D7771"/>
    <w:rsid w:val="001E03AC"/>
    <w:rsid w:val="001E1DFB"/>
    <w:rsid w:val="001E25C3"/>
    <w:rsid w:val="001E37AA"/>
    <w:rsid w:val="001E56DB"/>
    <w:rsid w:val="001E7679"/>
    <w:rsid w:val="001F0FED"/>
    <w:rsid w:val="001F12C1"/>
    <w:rsid w:val="001F152F"/>
    <w:rsid w:val="001F31B3"/>
    <w:rsid w:val="001F3301"/>
    <w:rsid w:val="001F3933"/>
    <w:rsid w:val="001F457B"/>
    <w:rsid w:val="001F4FF8"/>
    <w:rsid w:val="001F5A5E"/>
    <w:rsid w:val="001F5B8D"/>
    <w:rsid w:val="001F6EDE"/>
    <w:rsid w:val="0020054A"/>
    <w:rsid w:val="002009F6"/>
    <w:rsid w:val="0020384D"/>
    <w:rsid w:val="002041A5"/>
    <w:rsid w:val="002051A8"/>
    <w:rsid w:val="002062D3"/>
    <w:rsid w:val="00207C47"/>
    <w:rsid w:val="002109D4"/>
    <w:rsid w:val="00212F4C"/>
    <w:rsid w:val="002149EB"/>
    <w:rsid w:val="00215DCD"/>
    <w:rsid w:val="002169CC"/>
    <w:rsid w:val="0022044A"/>
    <w:rsid w:val="00220CF6"/>
    <w:rsid w:val="00220D02"/>
    <w:rsid w:val="00220E53"/>
    <w:rsid w:val="00221418"/>
    <w:rsid w:val="002222D5"/>
    <w:rsid w:val="0022279C"/>
    <w:rsid w:val="002229BD"/>
    <w:rsid w:val="00222DB1"/>
    <w:rsid w:val="00222FF4"/>
    <w:rsid w:val="00223066"/>
    <w:rsid w:val="0022357C"/>
    <w:rsid w:val="00223AC3"/>
    <w:rsid w:val="00224C17"/>
    <w:rsid w:val="00225C13"/>
    <w:rsid w:val="00225CD2"/>
    <w:rsid w:val="00233AC2"/>
    <w:rsid w:val="00235117"/>
    <w:rsid w:val="00235C30"/>
    <w:rsid w:val="00235D37"/>
    <w:rsid w:val="0023668F"/>
    <w:rsid w:val="00237FC0"/>
    <w:rsid w:val="0024002B"/>
    <w:rsid w:val="002402AA"/>
    <w:rsid w:val="0024241B"/>
    <w:rsid w:val="00242F34"/>
    <w:rsid w:val="002435B5"/>
    <w:rsid w:val="00243B17"/>
    <w:rsid w:val="0024434D"/>
    <w:rsid w:val="00244DA6"/>
    <w:rsid w:val="00247471"/>
    <w:rsid w:val="002478AE"/>
    <w:rsid w:val="00250DBB"/>
    <w:rsid w:val="0025225A"/>
    <w:rsid w:val="0025226F"/>
    <w:rsid w:val="00252F56"/>
    <w:rsid w:val="002540A8"/>
    <w:rsid w:val="0025682B"/>
    <w:rsid w:val="00256F42"/>
    <w:rsid w:val="002577FD"/>
    <w:rsid w:val="002600B4"/>
    <w:rsid w:val="00260E53"/>
    <w:rsid w:val="00263F75"/>
    <w:rsid w:val="002640D1"/>
    <w:rsid w:val="002642FB"/>
    <w:rsid w:val="00265164"/>
    <w:rsid w:val="002654CA"/>
    <w:rsid w:val="002654E2"/>
    <w:rsid w:val="002656D7"/>
    <w:rsid w:val="00265982"/>
    <w:rsid w:val="00265C58"/>
    <w:rsid w:val="00265CF7"/>
    <w:rsid w:val="00265E2D"/>
    <w:rsid w:val="00266193"/>
    <w:rsid w:val="0026664F"/>
    <w:rsid w:val="0026709B"/>
    <w:rsid w:val="00270AC7"/>
    <w:rsid w:val="00270C0A"/>
    <w:rsid w:val="00271958"/>
    <w:rsid w:val="00272537"/>
    <w:rsid w:val="002741F2"/>
    <w:rsid w:val="00274833"/>
    <w:rsid w:val="002766E6"/>
    <w:rsid w:val="00280197"/>
    <w:rsid w:val="00280CB1"/>
    <w:rsid w:val="00280EA3"/>
    <w:rsid w:val="002812BE"/>
    <w:rsid w:val="00281825"/>
    <w:rsid w:val="00282C9C"/>
    <w:rsid w:val="00282E16"/>
    <w:rsid w:val="002832AE"/>
    <w:rsid w:val="002856B0"/>
    <w:rsid w:val="00285768"/>
    <w:rsid w:val="00285F93"/>
    <w:rsid w:val="002872FE"/>
    <w:rsid w:val="00291351"/>
    <w:rsid w:val="002936C6"/>
    <w:rsid w:val="002945A4"/>
    <w:rsid w:val="002957EA"/>
    <w:rsid w:val="0029734F"/>
    <w:rsid w:val="00297B8D"/>
    <w:rsid w:val="00297D77"/>
    <w:rsid w:val="002A050B"/>
    <w:rsid w:val="002A12DB"/>
    <w:rsid w:val="002A22BB"/>
    <w:rsid w:val="002A33A2"/>
    <w:rsid w:val="002A3FFA"/>
    <w:rsid w:val="002A560C"/>
    <w:rsid w:val="002A611C"/>
    <w:rsid w:val="002A63D7"/>
    <w:rsid w:val="002A69B0"/>
    <w:rsid w:val="002A782F"/>
    <w:rsid w:val="002A7F09"/>
    <w:rsid w:val="002B03F6"/>
    <w:rsid w:val="002B2170"/>
    <w:rsid w:val="002B2514"/>
    <w:rsid w:val="002B2D59"/>
    <w:rsid w:val="002B33EE"/>
    <w:rsid w:val="002B4A48"/>
    <w:rsid w:val="002B6235"/>
    <w:rsid w:val="002B66BA"/>
    <w:rsid w:val="002B6A20"/>
    <w:rsid w:val="002B700E"/>
    <w:rsid w:val="002B76EB"/>
    <w:rsid w:val="002C0CF3"/>
    <w:rsid w:val="002C202A"/>
    <w:rsid w:val="002C2C9E"/>
    <w:rsid w:val="002C3935"/>
    <w:rsid w:val="002C3F6D"/>
    <w:rsid w:val="002C5449"/>
    <w:rsid w:val="002C5BC7"/>
    <w:rsid w:val="002C658A"/>
    <w:rsid w:val="002D1E57"/>
    <w:rsid w:val="002D25BD"/>
    <w:rsid w:val="002D3E85"/>
    <w:rsid w:val="002D45D3"/>
    <w:rsid w:val="002D67AD"/>
    <w:rsid w:val="002D7142"/>
    <w:rsid w:val="002E1924"/>
    <w:rsid w:val="002E1D8C"/>
    <w:rsid w:val="002E2B2E"/>
    <w:rsid w:val="002E315C"/>
    <w:rsid w:val="002E3AEE"/>
    <w:rsid w:val="002E4626"/>
    <w:rsid w:val="002E56DA"/>
    <w:rsid w:val="002E5B74"/>
    <w:rsid w:val="002E66F7"/>
    <w:rsid w:val="002E680D"/>
    <w:rsid w:val="002E73E7"/>
    <w:rsid w:val="002F065D"/>
    <w:rsid w:val="002F0B5F"/>
    <w:rsid w:val="002F0DE7"/>
    <w:rsid w:val="002F19BD"/>
    <w:rsid w:val="002F1E93"/>
    <w:rsid w:val="002F3C75"/>
    <w:rsid w:val="002F57E5"/>
    <w:rsid w:val="002F5B77"/>
    <w:rsid w:val="002F68B2"/>
    <w:rsid w:val="002F7A2C"/>
    <w:rsid w:val="003010F7"/>
    <w:rsid w:val="00301139"/>
    <w:rsid w:val="003069F1"/>
    <w:rsid w:val="00310CBC"/>
    <w:rsid w:val="00311031"/>
    <w:rsid w:val="00311153"/>
    <w:rsid w:val="0031169B"/>
    <w:rsid w:val="00311779"/>
    <w:rsid w:val="003135F7"/>
    <w:rsid w:val="00315D31"/>
    <w:rsid w:val="00316C7C"/>
    <w:rsid w:val="00316F84"/>
    <w:rsid w:val="00320026"/>
    <w:rsid w:val="00321A54"/>
    <w:rsid w:val="0032210E"/>
    <w:rsid w:val="003225F1"/>
    <w:rsid w:val="00322FF9"/>
    <w:rsid w:val="00323450"/>
    <w:rsid w:val="00323EB1"/>
    <w:rsid w:val="00325A6D"/>
    <w:rsid w:val="00326442"/>
    <w:rsid w:val="00326AC9"/>
    <w:rsid w:val="00326B4E"/>
    <w:rsid w:val="003271B9"/>
    <w:rsid w:val="0032728F"/>
    <w:rsid w:val="00327DF1"/>
    <w:rsid w:val="00330859"/>
    <w:rsid w:val="00330A59"/>
    <w:rsid w:val="0033227B"/>
    <w:rsid w:val="003328C4"/>
    <w:rsid w:val="00332ADD"/>
    <w:rsid w:val="00334A62"/>
    <w:rsid w:val="00334F1A"/>
    <w:rsid w:val="0033549B"/>
    <w:rsid w:val="00336CB6"/>
    <w:rsid w:val="00337588"/>
    <w:rsid w:val="00337FAB"/>
    <w:rsid w:val="00342BC1"/>
    <w:rsid w:val="003444EF"/>
    <w:rsid w:val="0034486C"/>
    <w:rsid w:val="00344E95"/>
    <w:rsid w:val="00344E9C"/>
    <w:rsid w:val="00345AA4"/>
    <w:rsid w:val="00346F6A"/>
    <w:rsid w:val="00347F0F"/>
    <w:rsid w:val="00350638"/>
    <w:rsid w:val="00350956"/>
    <w:rsid w:val="00351E8D"/>
    <w:rsid w:val="003548F6"/>
    <w:rsid w:val="00356C85"/>
    <w:rsid w:val="0035760F"/>
    <w:rsid w:val="00360597"/>
    <w:rsid w:val="00362C88"/>
    <w:rsid w:val="003634AD"/>
    <w:rsid w:val="003635B2"/>
    <w:rsid w:val="00365426"/>
    <w:rsid w:val="00365E51"/>
    <w:rsid w:val="00366B15"/>
    <w:rsid w:val="00366BA3"/>
    <w:rsid w:val="00366C5D"/>
    <w:rsid w:val="00366D6F"/>
    <w:rsid w:val="00367A87"/>
    <w:rsid w:val="0037076A"/>
    <w:rsid w:val="00371210"/>
    <w:rsid w:val="0037238E"/>
    <w:rsid w:val="00373F1A"/>
    <w:rsid w:val="00375418"/>
    <w:rsid w:val="00375620"/>
    <w:rsid w:val="00375B5A"/>
    <w:rsid w:val="00375DD5"/>
    <w:rsid w:val="00376FA9"/>
    <w:rsid w:val="0038128C"/>
    <w:rsid w:val="00381315"/>
    <w:rsid w:val="003813FE"/>
    <w:rsid w:val="003818BD"/>
    <w:rsid w:val="00382505"/>
    <w:rsid w:val="00382BDF"/>
    <w:rsid w:val="003835B3"/>
    <w:rsid w:val="003843F9"/>
    <w:rsid w:val="00385AB9"/>
    <w:rsid w:val="00385F31"/>
    <w:rsid w:val="00387351"/>
    <w:rsid w:val="003905B9"/>
    <w:rsid w:val="00390762"/>
    <w:rsid w:val="00394583"/>
    <w:rsid w:val="00395356"/>
    <w:rsid w:val="00396692"/>
    <w:rsid w:val="00396E00"/>
    <w:rsid w:val="00397416"/>
    <w:rsid w:val="003A126C"/>
    <w:rsid w:val="003A4B31"/>
    <w:rsid w:val="003A5AD2"/>
    <w:rsid w:val="003A5D4D"/>
    <w:rsid w:val="003A630B"/>
    <w:rsid w:val="003A643F"/>
    <w:rsid w:val="003B0C2A"/>
    <w:rsid w:val="003B14AD"/>
    <w:rsid w:val="003B15B6"/>
    <w:rsid w:val="003B18C6"/>
    <w:rsid w:val="003B1FCB"/>
    <w:rsid w:val="003B35B3"/>
    <w:rsid w:val="003B4585"/>
    <w:rsid w:val="003B4717"/>
    <w:rsid w:val="003B5FE8"/>
    <w:rsid w:val="003B73CC"/>
    <w:rsid w:val="003B7B36"/>
    <w:rsid w:val="003C02E0"/>
    <w:rsid w:val="003C1122"/>
    <w:rsid w:val="003C1ADD"/>
    <w:rsid w:val="003C1C50"/>
    <w:rsid w:val="003C2B0B"/>
    <w:rsid w:val="003C2FDE"/>
    <w:rsid w:val="003C3755"/>
    <w:rsid w:val="003C444D"/>
    <w:rsid w:val="003C487C"/>
    <w:rsid w:val="003C4975"/>
    <w:rsid w:val="003D1913"/>
    <w:rsid w:val="003D1CB8"/>
    <w:rsid w:val="003D2359"/>
    <w:rsid w:val="003D2B84"/>
    <w:rsid w:val="003D40AA"/>
    <w:rsid w:val="003D48EA"/>
    <w:rsid w:val="003D48EC"/>
    <w:rsid w:val="003D63ED"/>
    <w:rsid w:val="003D6AB2"/>
    <w:rsid w:val="003D6FA5"/>
    <w:rsid w:val="003E0B17"/>
    <w:rsid w:val="003E14FB"/>
    <w:rsid w:val="003E1710"/>
    <w:rsid w:val="003E1875"/>
    <w:rsid w:val="003E30FE"/>
    <w:rsid w:val="003E3B7F"/>
    <w:rsid w:val="003E3DAE"/>
    <w:rsid w:val="003E5365"/>
    <w:rsid w:val="003E5EC0"/>
    <w:rsid w:val="003E682A"/>
    <w:rsid w:val="003E6EEB"/>
    <w:rsid w:val="003E747A"/>
    <w:rsid w:val="003F0401"/>
    <w:rsid w:val="003F0673"/>
    <w:rsid w:val="003F0702"/>
    <w:rsid w:val="003F0A2A"/>
    <w:rsid w:val="003F0CE5"/>
    <w:rsid w:val="003F1912"/>
    <w:rsid w:val="003F27B3"/>
    <w:rsid w:val="003F35DD"/>
    <w:rsid w:val="003F48B0"/>
    <w:rsid w:val="003F56E0"/>
    <w:rsid w:val="003F67C8"/>
    <w:rsid w:val="003F6D83"/>
    <w:rsid w:val="003F704C"/>
    <w:rsid w:val="003F7250"/>
    <w:rsid w:val="003F7D74"/>
    <w:rsid w:val="00400991"/>
    <w:rsid w:val="0040189F"/>
    <w:rsid w:val="004019A2"/>
    <w:rsid w:val="00402414"/>
    <w:rsid w:val="00402AB9"/>
    <w:rsid w:val="00403391"/>
    <w:rsid w:val="00403443"/>
    <w:rsid w:val="004045DD"/>
    <w:rsid w:val="0040579B"/>
    <w:rsid w:val="00405CE6"/>
    <w:rsid w:val="004062C8"/>
    <w:rsid w:val="004068EB"/>
    <w:rsid w:val="00406AD2"/>
    <w:rsid w:val="00407BA1"/>
    <w:rsid w:val="004101FD"/>
    <w:rsid w:val="00410F35"/>
    <w:rsid w:val="00411D97"/>
    <w:rsid w:val="00412329"/>
    <w:rsid w:val="00412CA5"/>
    <w:rsid w:val="00414A86"/>
    <w:rsid w:val="0041555A"/>
    <w:rsid w:val="0041755F"/>
    <w:rsid w:val="00417CDC"/>
    <w:rsid w:val="00417F5F"/>
    <w:rsid w:val="004202BE"/>
    <w:rsid w:val="00422D6A"/>
    <w:rsid w:val="00423699"/>
    <w:rsid w:val="00423766"/>
    <w:rsid w:val="0042445C"/>
    <w:rsid w:val="00424730"/>
    <w:rsid w:val="00425AEB"/>
    <w:rsid w:val="004269E6"/>
    <w:rsid w:val="00427E66"/>
    <w:rsid w:val="00430606"/>
    <w:rsid w:val="00431294"/>
    <w:rsid w:val="004313EE"/>
    <w:rsid w:val="00431836"/>
    <w:rsid w:val="00431F24"/>
    <w:rsid w:val="00433C9C"/>
    <w:rsid w:val="00440D79"/>
    <w:rsid w:val="0044305A"/>
    <w:rsid w:val="004438D9"/>
    <w:rsid w:val="0044394B"/>
    <w:rsid w:val="0044488E"/>
    <w:rsid w:val="00445A36"/>
    <w:rsid w:val="00446890"/>
    <w:rsid w:val="004504C5"/>
    <w:rsid w:val="0045123C"/>
    <w:rsid w:val="004521AA"/>
    <w:rsid w:val="00453556"/>
    <w:rsid w:val="00455811"/>
    <w:rsid w:val="00455C31"/>
    <w:rsid w:val="004604D3"/>
    <w:rsid w:val="004611D9"/>
    <w:rsid w:val="00462F59"/>
    <w:rsid w:val="004648BA"/>
    <w:rsid w:val="00465EAF"/>
    <w:rsid w:val="0046667A"/>
    <w:rsid w:val="00467393"/>
    <w:rsid w:val="0047266F"/>
    <w:rsid w:val="00474D1F"/>
    <w:rsid w:val="00475858"/>
    <w:rsid w:val="00476B2F"/>
    <w:rsid w:val="00480263"/>
    <w:rsid w:val="00480BD9"/>
    <w:rsid w:val="0048220B"/>
    <w:rsid w:val="00483033"/>
    <w:rsid w:val="00484A66"/>
    <w:rsid w:val="00484D33"/>
    <w:rsid w:val="00486A08"/>
    <w:rsid w:val="00487EB4"/>
    <w:rsid w:val="0049024E"/>
    <w:rsid w:val="00490E7D"/>
    <w:rsid w:val="00490EAC"/>
    <w:rsid w:val="00491A10"/>
    <w:rsid w:val="004923F1"/>
    <w:rsid w:val="00492D7F"/>
    <w:rsid w:val="00493768"/>
    <w:rsid w:val="00493F18"/>
    <w:rsid w:val="00494903"/>
    <w:rsid w:val="004961D4"/>
    <w:rsid w:val="004975FA"/>
    <w:rsid w:val="004A00BA"/>
    <w:rsid w:val="004A1F0B"/>
    <w:rsid w:val="004A3289"/>
    <w:rsid w:val="004A36A6"/>
    <w:rsid w:val="004A388D"/>
    <w:rsid w:val="004A4E47"/>
    <w:rsid w:val="004A584D"/>
    <w:rsid w:val="004A6128"/>
    <w:rsid w:val="004A641A"/>
    <w:rsid w:val="004A69E2"/>
    <w:rsid w:val="004A6B80"/>
    <w:rsid w:val="004A76F6"/>
    <w:rsid w:val="004B1F35"/>
    <w:rsid w:val="004B2493"/>
    <w:rsid w:val="004B4063"/>
    <w:rsid w:val="004B4620"/>
    <w:rsid w:val="004B58BE"/>
    <w:rsid w:val="004B5B74"/>
    <w:rsid w:val="004B6B7A"/>
    <w:rsid w:val="004B7856"/>
    <w:rsid w:val="004C0A69"/>
    <w:rsid w:val="004C15AA"/>
    <w:rsid w:val="004C1E18"/>
    <w:rsid w:val="004C26F9"/>
    <w:rsid w:val="004C2991"/>
    <w:rsid w:val="004C386C"/>
    <w:rsid w:val="004C5D7E"/>
    <w:rsid w:val="004C7221"/>
    <w:rsid w:val="004C76ED"/>
    <w:rsid w:val="004D00A8"/>
    <w:rsid w:val="004D014F"/>
    <w:rsid w:val="004D0A48"/>
    <w:rsid w:val="004D138D"/>
    <w:rsid w:val="004D1C80"/>
    <w:rsid w:val="004D5B7C"/>
    <w:rsid w:val="004E049C"/>
    <w:rsid w:val="004E04D6"/>
    <w:rsid w:val="004E12EF"/>
    <w:rsid w:val="004E1320"/>
    <w:rsid w:val="004E2A8F"/>
    <w:rsid w:val="004E31A2"/>
    <w:rsid w:val="004E3276"/>
    <w:rsid w:val="004E46D1"/>
    <w:rsid w:val="004E4D49"/>
    <w:rsid w:val="004E6782"/>
    <w:rsid w:val="004E6DC1"/>
    <w:rsid w:val="004E7EB3"/>
    <w:rsid w:val="004F1AD4"/>
    <w:rsid w:val="004F20EF"/>
    <w:rsid w:val="004F39C7"/>
    <w:rsid w:val="004F3C1F"/>
    <w:rsid w:val="004F6E60"/>
    <w:rsid w:val="005008A1"/>
    <w:rsid w:val="005025C5"/>
    <w:rsid w:val="005026AD"/>
    <w:rsid w:val="00503132"/>
    <w:rsid w:val="00503A4C"/>
    <w:rsid w:val="00504174"/>
    <w:rsid w:val="0050475F"/>
    <w:rsid w:val="00505502"/>
    <w:rsid w:val="00506D73"/>
    <w:rsid w:val="00507EBE"/>
    <w:rsid w:val="00510974"/>
    <w:rsid w:val="005112A6"/>
    <w:rsid w:val="00514315"/>
    <w:rsid w:val="00514AF6"/>
    <w:rsid w:val="00515F22"/>
    <w:rsid w:val="0051634C"/>
    <w:rsid w:val="00516EE0"/>
    <w:rsid w:val="00516F00"/>
    <w:rsid w:val="005205C4"/>
    <w:rsid w:val="00520F0F"/>
    <w:rsid w:val="0052153B"/>
    <w:rsid w:val="005215D6"/>
    <w:rsid w:val="00522126"/>
    <w:rsid w:val="00522703"/>
    <w:rsid w:val="00523260"/>
    <w:rsid w:val="00523625"/>
    <w:rsid w:val="00524B81"/>
    <w:rsid w:val="00524F4B"/>
    <w:rsid w:val="005256A1"/>
    <w:rsid w:val="0052711E"/>
    <w:rsid w:val="00527997"/>
    <w:rsid w:val="00527BEC"/>
    <w:rsid w:val="00530479"/>
    <w:rsid w:val="00532402"/>
    <w:rsid w:val="0053560F"/>
    <w:rsid w:val="00537948"/>
    <w:rsid w:val="0054049D"/>
    <w:rsid w:val="00540D31"/>
    <w:rsid w:val="00541D5A"/>
    <w:rsid w:val="00542700"/>
    <w:rsid w:val="0054320B"/>
    <w:rsid w:val="005434D3"/>
    <w:rsid w:val="00543F50"/>
    <w:rsid w:val="005455B8"/>
    <w:rsid w:val="00547965"/>
    <w:rsid w:val="005513E4"/>
    <w:rsid w:val="00551CE2"/>
    <w:rsid w:val="00551E28"/>
    <w:rsid w:val="00552ECA"/>
    <w:rsid w:val="00553165"/>
    <w:rsid w:val="00555D29"/>
    <w:rsid w:val="00555E4B"/>
    <w:rsid w:val="00555FF1"/>
    <w:rsid w:val="00556689"/>
    <w:rsid w:val="00557358"/>
    <w:rsid w:val="00557747"/>
    <w:rsid w:val="0056001B"/>
    <w:rsid w:val="005605EA"/>
    <w:rsid w:val="00560B17"/>
    <w:rsid w:val="00560F7F"/>
    <w:rsid w:val="005619A5"/>
    <w:rsid w:val="00561E07"/>
    <w:rsid w:val="00561F76"/>
    <w:rsid w:val="00562A27"/>
    <w:rsid w:val="005647C8"/>
    <w:rsid w:val="005714AF"/>
    <w:rsid w:val="005715BD"/>
    <w:rsid w:val="0057198A"/>
    <w:rsid w:val="00571C42"/>
    <w:rsid w:val="00572557"/>
    <w:rsid w:val="005737FC"/>
    <w:rsid w:val="005741F9"/>
    <w:rsid w:val="00575A37"/>
    <w:rsid w:val="00577690"/>
    <w:rsid w:val="00580AEB"/>
    <w:rsid w:val="00580DA5"/>
    <w:rsid w:val="00582166"/>
    <w:rsid w:val="005829B1"/>
    <w:rsid w:val="005830A9"/>
    <w:rsid w:val="00583B83"/>
    <w:rsid w:val="005841E3"/>
    <w:rsid w:val="00584ECF"/>
    <w:rsid w:val="005851A7"/>
    <w:rsid w:val="0058525A"/>
    <w:rsid w:val="00587BD2"/>
    <w:rsid w:val="00591714"/>
    <w:rsid w:val="0059179B"/>
    <w:rsid w:val="00592232"/>
    <w:rsid w:val="005924C7"/>
    <w:rsid w:val="005924C9"/>
    <w:rsid w:val="00592598"/>
    <w:rsid w:val="00595DEF"/>
    <w:rsid w:val="0059773C"/>
    <w:rsid w:val="005A16D5"/>
    <w:rsid w:val="005A3A00"/>
    <w:rsid w:val="005A5BCF"/>
    <w:rsid w:val="005A5E94"/>
    <w:rsid w:val="005B0A6C"/>
    <w:rsid w:val="005B0AC9"/>
    <w:rsid w:val="005B0C2D"/>
    <w:rsid w:val="005B0CB2"/>
    <w:rsid w:val="005B132B"/>
    <w:rsid w:val="005B1A54"/>
    <w:rsid w:val="005B228E"/>
    <w:rsid w:val="005B244B"/>
    <w:rsid w:val="005B2E35"/>
    <w:rsid w:val="005B59B3"/>
    <w:rsid w:val="005B64B9"/>
    <w:rsid w:val="005B71C3"/>
    <w:rsid w:val="005C235B"/>
    <w:rsid w:val="005C266D"/>
    <w:rsid w:val="005C54B6"/>
    <w:rsid w:val="005C6912"/>
    <w:rsid w:val="005D021E"/>
    <w:rsid w:val="005D1AB0"/>
    <w:rsid w:val="005D1BF9"/>
    <w:rsid w:val="005D7332"/>
    <w:rsid w:val="005D7359"/>
    <w:rsid w:val="005E0099"/>
    <w:rsid w:val="005E0E82"/>
    <w:rsid w:val="005E2288"/>
    <w:rsid w:val="005E2830"/>
    <w:rsid w:val="005E2BEA"/>
    <w:rsid w:val="005E2E5D"/>
    <w:rsid w:val="005E330B"/>
    <w:rsid w:val="005E44CB"/>
    <w:rsid w:val="005E490A"/>
    <w:rsid w:val="005E4D90"/>
    <w:rsid w:val="005E5A0B"/>
    <w:rsid w:val="005E6CB4"/>
    <w:rsid w:val="005F0E52"/>
    <w:rsid w:val="005F1DA0"/>
    <w:rsid w:val="005F3561"/>
    <w:rsid w:val="005F39C6"/>
    <w:rsid w:val="005F3B64"/>
    <w:rsid w:val="005F43AF"/>
    <w:rsid w:val="005F4476"/>
    <w:rsid w:val="005F6271"/>
    <w:rsid w:val="005F7C3A"/>
    <w:rsid w:val="00600C99"/>
    <w:rsid w:val="0060247C"/>
    <w:rsid w:val="0060263E"/>
    <w:rsid w:val="00603723"/>
    <w:rsid w:val="006046B3"/>
    <w:rsid w:val="0060503D"/>
    <w:rsid w:val="00606FFB"/>
    <w:rsid w:val="006074B2"/>
    <w:rsid w:val="0060782E"/>
    <w:rsid w:val="006106AD"/>
    <w:rsid w:val="00610E95"/>
    <w:rsid w:val="00610F4C"/>
    <w:rsid w:val="006114E7"/>
    <w:rsid w:val="006117AA"/>
    <w:rsid w:val="00611E00"/>
    <w:rsid w:val="00611ED3"/>
    <w:rsid w:val="00612A5D"/>
    <w:rsid w:val="00614D43"/>
    <w:rsid w:val="00615450"/>
    <w:rsid w:val="006154E9"/>
    <w:rsid w:val="00615638"/>
    <w:rsid w:val="006159A8"/>
    <w:rsid w:val="00615AF8"/>
    <w:rsid w:val="00616022"/>
    <w:rsid w:val="006167F6"/>
    <w:rsid w:val="006174F2"/>
    <w:rsid w:val="00617985"/>
    <w:rsid w:val="00621324"/>
    <w:rsid w:val="006216C3"/>
    <w:rsid w:val="00621890"/>
    <w:rsid w:val="00621B43"/>
    <w:rsid w:val="006226A4"/>
    <w:rsid w:val="00622999"/>
    <w:rsid w:val="00623046"/>
    <w:rsid w:val="006232A9"/>
    <w:rsid w:val="00623DAA"/>
    <w:rsid w:val="00623DD4"/>
    <w:rsid w:val="0062483C"/>
    <w:rsid w:val="00624FB9"/>
    <w:rsid w:val="006257B8"/>
    <w:rsid w:val="00625812"/>
    <w:rsid w:val="00625AE7"/>
    <w:rsid w:val="00627D93"/>
    <w:rsid w:val="00634405"/>
    <w:rsid w:val="006354AF"/>
    <w:rsid w:val="006357EA"/>
    <w:rsid w:val="00636D98"/>
    <w:rsid w:val="00637933"/>
    <w:rsid w:val="0064149B"/>
    <w:rsid w:val="006418C2"/>
    <w:rsid w:val="006421E3"/>
    <w:rsid w:val="006433C8"/>
    <w:rsid w:val="0064387E"/>
    <w:rsid w:val="006455EF"/>
    <w:rsid w:val="00645C57"/>
    <w:rsid w:val="0064634F"/>
    <w:rsid w:val="0064789F"/>
    <w:rsid w:val="00647EB7"/>
    <w:rsid w:val="006503AB"/>
    <w:rsid w:val="00651D4E"/>
    <w:rsid w:val="00652369"/>
    <w:rsid w:val="00654202"/>
    <w:rsid w:val="006602BB"/>
    <w:rsid w:val="00660732"/>
    <w:rsid w:val="00662D6D"/>
    <w:rsid w:val="00663A2A"/>
    <w:rsid w:val="00664CB8"/>
    <w:rsid w:val="00665A66"/>
    <w:rsid w:val="006667D3"/>
    <w:rsid w:val="00671C38"/>
    <w:rsid w:val="00671C8D"/>
    <w:rsid w:val="00671DC5"/>
    <w:rsid w:val="00673A16"/>
    <w:rsid w:val="0067433F"/>
    <w:rsid w:val="0067543D"/>
    <w:rsid w:val="00676134"/>
    <w:rsid w:val="00676E55"/>
    <w:rsid w:val="00680A4C"/>
    <w:rsid w:val="00680E60"/>
    <w:rsid w:val="006818AA"/>
    <w:rsid w:val="00682A19"/>
    <w:rsid w:val="00682FE7"/>
    <w:rsid w:val="0068412E"/>
    <w:rsid w:val="00684513"/>
    <w:rsid w:val="0068468B"/>
    <w:rsid w:val="006857D4"/>
    <w:rsid w:val="006860A8"/>
    <w:rsid w:val="006875ED"/>
    <w:rsid w:val="00692FFC"/>
    <w:rsid w:val="006937CE"/>
    <w:rsid w:val="0069422E"/>
    <w:rsid w:val="0069541E"/>
    <w:rsid w:val="006975DC"/>
    <w:rsid w:val="006978CD"/>
    <w:rsid w:val="006A0341"/>
    <w:rsid w:val="006A0FD4"/>
    <w:rsid w:val="006A1B99"/>
    <w:rsid w:val="006A5CCB"/>
    <w:rsid w:val="006A7651"/>
    <w:rsid w:val="006B0636"/>
    <w:rsid w:val="006B0B25"/>
    <w:rsid w:val="006B11D0"/>
    <w:rsid w:val="006B199E"/>
    <w:rsid w:val="006B2262"/>
    <w:rsid w:val="006B395A"/>
    <w:rsid w:val="006B3EFC"/>
    <w:rsid w:val="006B3FA3"/>
    <w:rsid w:val="006B6219"/>
    <w:rsid w:val="006B7336"/>
    <w:rsid w:val="006C02C4"/>
    <w:rsid w:val="006C1EAF"/>
    <w:rsid w:val="006C3382"/>
    <w:rsid w:val="006C3B80"/>
    <w:rsid w:val="006C4F5A"/>
    <w:rsid w:val="006C5A5B"/>
    <w:rsid w:val="006C5D3E"/>
    <w:rsid w:val="006C6A90"/>
    <w:rsid w:val="006C6BDC"/>
    <w:rsid w:val="006D1D00"/>
    <w:rsid w:val="006D30C8"/>
    <w:rsid w:val="006D332A"/>
    <w:rsid w:val="006D34B8"/>
    <w:rsid w:val="006D4A87"/>
    <w:rsid w:val="006D508C"/>
    <w:rsid w:val="006D7996"/>
    <w:rsid w:val="006D7E06"/>
    <w:rsid w:val="006D7F3D"/>
    <w:rsid w:val="006E04AE"/>
    <w:rsid w:val="006E057D"/>
    <w:rsid w:val="006E0F87"/>
    <w:rsid w:val="006E261E"/>
    <w:rsid w:val="006E30F6"/>
    <w:rsid w:val="006E4504"/>
    <w:rsid w:val="006E4B25"/>
    <w:rsid w:val="006E4BE3"/>
    <w:rsid w:val="006E5238"/>
    <w:rsid w:val="006E5456"/>
    <w:rsid w:val="006E59D3"/>
    <w:rsid w:val="006E5EA9"/>
    <w:rsid w:val="006E6006"/>
    <w:rsid w:val="006E7324"/>
    <w:rsid w:val="006F0361"/>
    <w:rsid w:val="006F153D"/>
    <w:rsid w:val="006F2B0A"/>
    <w:rsid w:val="006F2C58"/>
    <w:rsid w:val="006F2E22"/>
    <w:rsid w:val="006F54A1"/>
    <w:rsid w:val="006F58B9"/>
    <w:rsid w:val="006F63B9"/>
    <w:rsid w:val="006F6E2B"/>
    <w:rsid w:val="0070285F"/>
    <w:rsid w:val="00702A11"/>
    <w:rsid w:val="00703A99"/>
    <w:rsid w:val="00703E08"/>
    <w:rsid w:val="0070478F"/>
    <w:rsid w:val="007048E4"/>
    <w:rsid w:val="00705783"/>
    <w:rsid w:val="0070698A"/>
    <w:rsid w:val="007104E0"/>
    <w:rsid w:val="00710EC3"/>
    <w:rsid w:val="00712190"/>
    <w:rsid w:val="0071381C"/>
    <w:rsid w:val="00713907"/>
    <w:rsid w:val="0071497A"/>
    <w:rsid w:val="0071585A"/>
    <w:rsid w:val="00715CB7"/>
    <w:rsid w:val="00716E4D"/>
    <w:rsid w:val="00717B1B"/>
    <w:rsid w:val="0072085A"/>
    <w:rsid w:val="007217BB"/>
    <w:rsid w:val="00721A9F"/>
    <w:rsid w:val="007226C5"/>
    <w:rsid w:val="0072383F"/>
    <w:rsid w:val="00723C3E"/>
    <w:rsid w:val="007246DA"/>
    <w:rsid w:val="00725F2D"/>
    <w:rsid w:val="0072771E"/>
    <w:rsid w:val="007312BF"/>
    <w:rsid w:val="00731710"/>
    <w:rsid w:val="0073196C"/>
    <w:rsid w:val="00732263"/>
    <w:rsid w:val="00732CD8"/>
    <w:rsid w:val="00732D09"/>
    <w:rsid w:val="0073428D"/>
    <w:rsid w:val="007342C7"/>
    <w:rsid w:val="007343B9"/>
    <w:rsid w:val="00735A4A"/>
    <w:rsid w:val="0073676D"/>
    <w:rsid w:val="0073793B"/>
    <w:rsid w:val="00741442"/>
    <w:rsid w:val="00742E8E"/>
    <w:rsid w:val="00744B10"/>
    <w:rsid w:val="00746A19"/>
    <w:rsid w:val="00746FF8"/>
    <w:rsid w:val="0075080D"/>
    <w:rsid w:val="00750982"/>
    <w:rsid w:val="00751376"/>
    <w:rsid w:val="00751B5C"/>
    <w:rsid w:val="00751E7A"/>
    <w:rsid w:val="00751EAF"/>
    <w:rsid w:val="00753EC1"/>
    <w:rsid w:val="00753F21"/>
    <w:rsid w:val="0075400F"/>
    <w:rsid w:val="007542DA"/>
    <w:rsid w:val="0075481D"/>
    <w:rsid w:val="0075623F"/>
    <w:rsid w:val="0075781E"/>
    <w:rsid w:val="00757A84"/>
    <w:rsid w:val="00757B19"/>
    <w:rsid w:val="007613E8"/>
    <w:rsid w:val="0076275D"/>
    <w:rsid w:val="00762B66"/>
    <w:rsid w:val="00765C68"/>
    <w:rsid w:val="00765F2C"/>
    <w:rsid w:val="007672EE"/>
    <w:rsid w:val="0076759B"/>
    <w:rsid w:val="00767663"/>
    <w:rsid w:val="007705B3"/>
    <w:rsid w:val="00770734"/>
    <w:rsid w:val="00771AA7"/>
    <w:rsid w:val="00772BE0"/>
    <w:rsid w:val="00772C00"/>
    <w:rsid w:val="00773C9E"/>
    <w:rsid w:val="00775840"/>
    <w:rsid w:val="00775D97"/>
    <w:rsid w:val="0077600E"/>
    <w:rsid w:val="00783B56"/>
    <w:rsid w:val="0078731D"/>
    <w:rsid w:val="00787C4D"/>
    <w:rsid w:val="007906CD"/>
    <w:rsid w:val="00791ED0"/>
    <w:rsid w:val="00794A84"/>
    <w:rsid w:val="0079614D"/>
    <w:rsid w:val="007965C2"/>
    <w:rsid w:val="007970AB"/>
    <w:rsid w:val="007A0576"/>
    <w:rsid w:val="007A232D"/>
    <w:rsid w:val="007A2BFB"/>
    <w:rsid w:val="007A3566"/>
    <w:rsid w:val="007A3EC0"/>
    <w:rsid w:val="007A56E4"/>
    <w:rsid w:val="007A5ECF"/>
    <w:rsid w:val="007A5FC3"/>
    <w:rsid w:val="007A6CD0"/>
    <w:rsid w:val="007A70E4"/>
    <w:rsid w:val="007A77F0"/>
    <w:rsid w:val="007A7FEA"/>
    <w:rsid w:val="007B04AE"/>
    <w:rsid w:val="007B0691"/>
    <w:rsid w:val="007B0980"/>
    <w:rsid w:val="007B0ADD"/>
    <w:rsid w:val="007B1233"/>
    <w:rsid w:val="007B2B61"/>
    <w:rsid w:val="007B3593"/>
    <w:rsid w:val="007B380D"/>
    <w:rsid w:val="007B3BF9"/>
    <w:rsid w:val="007B3EFB"/>
    <w:rsid w:val="007B640B"/>
    <w:rsid w:val="007B771E"/>
    <w:rsid w:val="007C0F7B"/>
    <w:rsid w:val="007C1C96"/>
    <w:rsid w:val="007C1E97"/>
    <w:rsid w:val="007C28A2"/>
    <w:rsid w:val="007C3497"/>
    <w:rsid w:val="007C3778"/>
    <w:rsid w:val="007C4971"/>
    <w:rsid w:val="007C510E"/>
    <w:rsid w:val="007C5BBF"/>
    <w:rsid w:val="007C5DBE"/>
    <w:rsid w:val="007C6758"/>
    <w:rsid w:val="007D0DEC"/>
    <w:rsid w:val="007D1325"/>
    <w:rsid w:val="007D15ED"/>
    <w:rsid w:val="007D44E5"/>
    <w:rsid w:val="007D4B82"/>
    <w:rsid w:val="007D4FA2"/>
    <w:rsid w:val="007D782C"/>
    <w:rsid w:val="007E013F"/>
    <w:rsid w:val="007E1E54"/>
    <w:rsid w:val="007E205D"/>
    <w:rsid w:val="007E2F59"/>
    <w:rsid w:val="007E3C45"/>
    <w:rsid w:val="007E3F9A"/>
    <w:rsid w:val="007E447D"/>
    <w:rsid w:val="007E6550"/>
    <w:rsid w:val="007E6826"/>
    <w:rsid w:val="007E6D8E"/>
    <w:rsid w:val="007E722A"/>
    <w:rsid w:val="007E7683"/>
    <w:rsid w:val="007E76AB"/>
    <w:rsid w:val="007F04E6"/>
    <w:rsid w:val="007F0C22"/>
    <w:rsid w:val="007F2E80"/>
    <w:rsid w:val="007F3CBC"/>
    <w:rsid w:val="007F5C58"/>
    <w:rsid w:val="007F6AA5"/>
    <w:rsid w:val="007F6CE0"/>
    <w:rsid w:val="007F7B85"/>
    <w:rsid w:val="0080091A"/>
    <w:rsid w:val="008016E6"/>
    <w:rsid w:val="00801EA2"/>
    <w:rsid w:val="00802336"/>
    <w:rsid w:val="0080291D"/>
    <w:rsid w:val="00802B25"/>
    <w:rsid w:val="00802C35"/>
    <w:rsid w:val="008039A9"/>
    <w:rsid w:val="008041C7"/>
    <w:rsid w:val="008052A5"/>
    <w:rsid w:val="00806B10"/>
    <w:rsid w:val="00807819"/>
    <w:rsid w:val="00807857"/>
    <w:rsid w:val="00807C3B"/>
    <w:rsid w:val="00810D04"/>
    <w:rsid w:val="0081144C"/>
    <w:rsid w:val="00811E1A"/>
    <w:rsid w:val="00813931"/>
    <w:rsid w:val="0081421E"/>
    <w:rsid w:val="00814A74"/>
    <w:rsid w:val="00814E66"/>
    <w:rsid w:val="008157D8"/>
    <w:rsid w:val="00815EED"/>
    <w:rsid w:val="00816318"/>
    <w:rsid w:val="00816B3E"/>
    <w:rsid w:val="00816C25"/>
    <w:rsid w:val="00816D44"/>
    <w:rsid w:val="00817BD7"/>
    <w:rsid w:val="00817F76"/>
    <w:rsid w:val="008208B3"/>
    <w:rsid w:val="00820C62"/>
    <w:rsid w:val="008216E3"/>
    <w:rsid w:val="00822087"/>
    <w:rsid w:val="00825A44"/>
    <w:rsid w:val="00825DB1"/>
    <w:rsid w:val="0082660C"/>
    <w:rsid w:val="00832708"/>
    <w:rsid w:val="008331CB"/>
    <w:rsid w:val="00833ACD"/>
    <w:rsid w:val="008348F1"/>
    <w:rsid w:val="008353E6"/>
    <w:rsid w:val="00835945"/>
    <w:rsid w:val="008360F0"/>
    <w:rsid w:val="008412D1"/>
    <w:rsid w:val="00841DB4"/>
    <w:rsid w:val="00843B2E"/>
    <w:rsid w:val="008455EA"/>
    <w:rsid w:val="00851437"/>
    <w:rsid w:val="0085432D"/>
    <w:rsid w:val="00854B5D"/>
    <w:rsid w:val="00854CEB"/>
    <w:rsid w:val="00857AAD"/>
    <w:rsid w:val="008606A1"/>
    <w:rsid w:val="00863438"/>
    <w:rsid w:val="0086483B"/>
    <w:rsid w:val="00864D7B"/>
    <w:rsid w:val="008657DF"/>
    <w:rsid w:val="00866281"/>
    <w:rsid w:val="0086662A"/>
    <w:rsid w:val="00866F9A"/>
    <w:rsid w:val="00867ECF"/>
    <w:rsid w:val="00871290"/>
    <w:rsid w:val="00871CF6"/>
    <w:rsid w:val="00873DD3"/>
    <w:rsid w:val="00873EA9"/>
    <w:rsid w:val="0087521A"/>
    <w:rsid w:val="00877316"/>
    <w:rsid w:val="00877719"/>
    <w:rsid w:val="00877E94"/>
    <w:rsid w:val="0088066C"/>
    <w:rsid w:val="00880823"/>
    <w:rsid w:val="00880EF4"/>
    <w:rsid w:val="00885B91"/>
    <w:rsid w:val="00891123"/>
    <w:rsid w:val="008923D8"/>
    <w:rsid w:val="008929FB"/>
    <w:rsid w:val="008930F6"/>
    <w:rsid w:val="0089415E"/>
    <w:rsid w:val="00894174"/>
    <w:rsid w:val="00895B8C"/>
    <w:rsid w:val="00895D97"/>
    <w:rsid w:val="00896810"/>
    <w:rsid w:val="008968B0"/>
    <w:rsid w:val="00896D5D"/>
    <w:rsid w:val="00896E53"/>
    <w:rsid w:val="008A0276"/>
    <w:rsid w:val="008A0CB9"/>
    <w:rsid w:val="008A1107"/>
    <w:rsid w:val="008A375D"/>
    <w:rsid w:val="008A4440"/>
    <w:rsid w:val="008A4C47"/>
    <w:rsid w:val="008A5253"/>
    <w:rsid w:val="008A615B"/>
    <w:rsid w:val="008A674D"/>
    <w:rsid w:val="008A67EA"/>
    <w:rsid w:val="008A6FC0"/>
    <w:rsid w:val="008A79F4"/>
    <w:rsid w:val="008B16B2"/>
    <w:rsid w:val="008B1A08"/>
    <w:rsid w:val="008B211E"/>
    <w:rsid w:val="008B296D"/>
    <w:rsid w:val="008B340C"/>
    <w:rsid w:val="008B3A89"/>
    <w:rsid w:val="008B4306"/>
    <w:rsid w:val="008B4423"/>
    <w:rsid w:val="008B52C4"/>
    <w:rsid w:val="008B66C2"/>
    <w:rsid w:val="008B6A42"/>
    <w:rsid w:val="008B6C54"/>
    <w:rsid w:val="008B780C"/>
    <w:rsid w:val="008C0EA3"/>
    <w:rsid w:val="008C4C81"/>
    <w:rsid w:val="008C5E9D"/>
    <w:rsid w:val="008C5FEB"/>
    <w:rsid w:val="008C7DCB"/>
    <w:rsid w:val="008D1CD6"/>
    <w:rsid w:val="008D1DA1"/>
    <w:rsid w:val="008D4EE1"/>
    <w:rsid w:val="008D6CAD"/>
    <w:rsid w:val="008D6E21"/>
    <w:rsid w:val="008D7237"/>
    <w:rsid w:val="008D73A5"/>
    <w:rsid w:val="008D74D8"/>
    <w:rsid w:val="008D750D"/>
    <w:rsid w:val="008D77AF"/>
    <w:rsid w:val="008E0027"/>
    <w:rsid w:val="008E0707"/>
    <w:rsid w:val="008E0886"/>
    <w:rsid w:val="008E1866"/>
    <w:rsid w:val="008E250F"/>
    <w:rsid w:val="008E33D2"/>
    <w:rsid w:val="008E346E"/>
    <w:rsid w:val="008E442F"/>
    <w:rsid w:val="008E4EC1"/>
    <w:rsid w:val="008E5889"/>
    <w:rsid w:val="008E5E2A"/>
    <w:rsid w:val="008E74BC"/>
    <w:rsid w:val="008E7F4D"/>
    <w:rsid w:val="008F0A81"/>
    <w:rsid w:val="008F18B2"/>
    <w:rsid w:val="008F411D"/>
    <w:rsid w:val="008F4783"/>
    <w:rsid w:val="008F5DD2"/>
    <w:rsid w:val="008F66EB"/>
    <w:rsid w:val="008F74FA"/>
    <w:rsid w:val="00900EA8"/>
    <w:rsid w:val="00901F34"/>
    <w:rsid w:val="00902694"/>
    <w:rsid w:val="009032A3"/>
    <w:rsid w:val="00906B5C"/>
    <w:rsid w:val="0090713B"/>
    <w:rsid w:val="00907168"/>
    <w:rsid w:val="009100C6"/>
    <w:rsid w:val="0091156A"/>
    <w:rsid w:val="00912F14"/>
    <w:rsid w:val="0091361B"/>
    <w:rsid w:val="00913B05"/>
    <w:rsid w:val="00913ED8"/>
    <w:rsid w:val="009143FC"/>
    <w:rsid w:val="0091551B"/>
    <w:rsid w:val="00915931"/>
    <w:rsid w:val="0091698E"/>
    <w:rsid w:val="00916C20"/>
    <w:rsid w:val="009172BB"/>
    <w:rsid w:val="00917B7E"/>
    <w:rsid w:val="009211C8"/>
    <w:rsid w:val="009211F8"/>
    <w:rsid w:val="009212B4"/>
    <w:rsid w:val="00921532"/>
    <w:rsid w:val="009216AF"/>
    <w:rsid w:val="00921858"/>
    <w:rsid w:val="00925872"/>
    <w:rsid w:val="0092596A"/>
    <w:rsid w:val="009272A9"/>
    <w:rsid w:val="00927B23"/>
    <w:rsid w:val="00927BC2"/>
    <w:rsid w:val="0093029A"/>
    <w:rsid w:val="00930ADF"/>
    <w:rsid w:val="00932915"/>
    <w:rsid w:val="0093322E"/>
    <w:rsid w:val="00934CDE"/>
    <w:rsid w:val="009351E9"/>
    <w:rsid w:val="00935A6D"/>
    <w:rsid w:val="00936375"/>
    <w:rsid w:val="009365AB"/>
    <w:rsid w:val="009372A2"/>
    <w:rsid w:val="00937D7C"/>
    <w:rsid w:val="00940640"/>
    <w:rsid w:val="00942647"/>
    <w:rsid w:val="009428D3"/>
    <w:rsid w:val="00944901"/>
    <w:rsid w:val="00945AE0"/>
    <w:rsid w:val="0094668B"/>
    <w:rsid w:val="009479F0"/>
    <w:rsid w:val="00950613"/>
    <w:rsid w:val="0095148E"/>
    <w:rsid w:val="00951BC4"/>
    <w:rsid w:val="00953079"/>
    <w:rsid w:val="0095435D"/>
    <w:rsid w:val="00954EA8"/>
    <w:rsid w:val="00954F26"/>
    <w:rsid w:val="00956102"/>
    <w:rsid w:val="009569AF"/>
    <w:rsid w:val="00960360"/>
    <w:rsid w:val="0096261A"/>
    <w:rsid w:val="00962684"/>
    <w:rsid w:val="00962ECF"/>
    <w:rsid w:val="0096429B"/>
    <w:rsid w:val="00964867"/>
    <w:rsid w:val="00964C49"/>
    <w:rsid w:val="009661AC"/>
    <w:rsid w:val="00966939"/>
    <w:rsid w:val="00967338"/>
    <w:rsid w:val="009702DB"/>
    <w:rsid w:val="009721CD"/>
    <w:rsid w:val="00972E82"/>
    <w:rsid w:val="0097335A"/>
    <w:rsid w:val="0097500D"/>
    <w:rsid w:val="00975DFD"/>
    <w:rsid w:val="009765C3"/>
    <w:rsid w:val="00976BFF"/>
    <w:rsid w:val="00976DC6"/>
    <w:rsid w:val="00981ED7"/>
    <w:rsid w:val="009824C4"/>
    <w:rsid w:val="00984C88"/>
    <w:rsid w:val="00985B14"/>
    <w:rsid w:val="00985BAD"/>
    <w:rsid w:val="009862C4"/>
    <w:rsid w:val="00990F67"/>
    <w:rsid w:val="00991A66"/>
    <w:rsid w:val="00991CC3"/>
    <w:rsid w:val="00996392"/>
    <w:rsid w:val="00997500"/>
    <w:rsid w:val="009A0111"/>
    <w:rsid w:val="009A23C0"/>
    <w:rsid w:val="009A3F88"/>
    <w:rsid w:val="009A4792"/>
    <w:rsid w:val="009A48DF"/>
    <w:rsid w:val="009A56B6"/>
    <w:rsid w:val="009A689A"/>
    <w:rsid w:val="009B04E3"/>
    <w:rsid w:val="009B27F8"/>
    <w:rsid w:val="009B38EA"/>
    <w:rsid w:val="009B4007"/>
    <w:rsid w:val="009B416E"/>
    <w:rsid w:val="009B7679"/>
    <w:rsid w:val="009B7D9C"/>
    <w:rsid w:val="009C0407"/>
    <w:rsid w:val="009C16AC"/>
    <w:rsid w:val="009C4229"/>
    <w:rsid w:val="009C4276"/>
    <w:rsid w:val="009C4BF3"/>
    <w:rsid w:val="009C5C2E"/>
    <w:rsid w:val="009C67D0"/>
    <w:rsid w:val="009C757A"/>
    <w:rsid w:val="009C7EBE"/>
    <w:rsid w:val="009D1060"/>
    <w:rsid w:val="009D13F8"/>
    <w:rsid w:val="009D2D37"/>
    <w:rsid w:val="009D4F26"/>
    <w:rsid w:val="009D5FF1"/>
    <w:rsid w:val="009D62FF"/>
    <w:rsid w:val="009D69AC"/>
    <w:rsid w:val="009D72E7"/>
    <w:rsid w:val="009D76A5"/>
    <w:rsid w:val="009D7BAE"/>
    <w:rsid w:val="009D7C2A"/>
    <w:rsid w:val="009E0CA9"/>
    <w:rsid w:val="009E3DDD"/>
    <w:rsid w:val="009E4446"/>
    <w:rsid w:val="009E58B5"/>
    <w:rsid w:val="009E5FFC"/>
    <w:rsid w:val="009E6802"/>
    <w:rsid w:val="009E68D9"/>
    <w:rsid w:val="009E76AD"/>
    <w:rsid w:val="009E78DC"/>
    <w:rsid w:val="009E7AC8"/>
    <w:rsid w:val="009F01C9"/>
    <w:rsid w:val="009F0C8B"/>
    <w:rsid w:val="009F125E"/>
    <w:rsid w:val="009F12CA"/>
    <w:rsid w:val="009F15DA"/>
    <w:rsid w:val="009F1BD9"/>
    <w:rsid w:val="009F2C90"/>
    <w:rsid w:val="009F3281"/>
    <w:rsid w:val="009F32E6"/>
    <w:rsid w:val="009F39C1"/>
    <w:rsid w:val="009F416B"/>
    <w:rsid w:val="009F5046"/>
    <w:rsid w:val="009F6051"/>
    <w:rsid w:val="00A0170D"/>
    <w:rsid w:val="00A020C5"/>
    <w:rsid w:val="00A02573"/>
    <w:rsid w:val="00A0319F"/>
    <w:rsid w:val="00A034CB"/>
    <w:rsid w:val="00A04622"/>
    <w:rsid w:val="00A0521A"/>
    <w:rsid w:val="00A05ACC"/>
    <w:rsid w:val="00A05F46"/>
    <w:rsid w:val="00A06ADF"/>
    <w:rsid w:val="00A07D85"/>
    <w:rsid w:val="00A10307"/>
    <w:rsid w:val="00A12671"/>
    <w:rsid w:val="00A141B1"/>
    <w:rsid w:val="00A14C4E"/>
    <w:rsid w:val="00A159AB"/>
    <w:rsid w:val="00A1696B"/>
    <w:rsid w:val="00A16EF2"/>
    <w:rsid w:val="00A20BEF"/>
    <w:rsid w:val="00A20EC7"/>
    <w:rsid w:val="00A2114A"/>
    <w:rsid w:val="00A223F1"/>
    <w:rsid w:val="00A22F22"/>
    <w:rsid w:val="00A23FEB"/>
    <w:rsid w:val="00A240C2"/>
    <w:rsid w:val="00A25029"/>
    <w:rsid w:val="00A25B40"/>
    <w:rsid w:val="00A261D3"/>
    <w:rsid w:val="00A26DFE"/>
    <w:rsid w:val="00A26F14"/>
    <w:rsid w:val="00A27927"/>
    <w:rsid w:val="00A27DC7"/>
    <w:rsid w:val="00A27EC2"/>
    <w:rsid w:val="00A27F94"/>
    <w:rsid w:val="00A3039B"/>
    <w:rsid w:val="00A303C4"/>
    <w:rsid w:val="00A30DF6"/>
    <w:rsid w:val="00A30F9E"/>
    <w:rsid w:val="00A325DC"/>
    <w:rsid w:val="00A34879"/>
    <w:rsid w:val="00A35CE2"/>
    <w:rsid w:val="00A361F8"/>
    <w:rsid w:val="00A36ABC"/>
    <w:rsid w:val="00A36D07"/>
    <w:rsid w:val="00A371E2"/>
    <w:rsid w:val="00A373AB"/>
    <w:rsid w:val="00A3757B"/>
    <w:rsid w:val="00A376F1"/>
    <w:rsid w:val="00A37937"/>
    <w:rsid w:val="00A37943"/>
    <w:rsid w:val="00A4042E"/>
    <w:rsid w:val="00A40B5C"/>
    <w:rsid w:val="00A40CED"/>
    <w:rsid w:val="00A41C7F"/>
    <w:rsid w:val="00A42DCC"/>
    <w:rsid w:val="00A43E29"/>
    <w:rsid w:val="00A4791C"/>
    <w:rsid w:val="00A47921"/>
    <w:rsid w:val="00A47A96"/>
    <w:rsid w:val="00A507BD"/>
    <w:rsid w:val="00A51D5F"/>
    <w:rsid w:val="00A5232E"/>
    <w:rsid w:val="00A52F3F"/>
    <w:rsid w:val="00A53721"/>
    <w:rsid w:val="00A54419"/>
    <w:rsid w:val="00A548AF"/>
    <w:rsid w:val="00A63508"/>
    <w:rsid w:val="00A64EA9"/>
    <w:rsid w:val="00A66051"/>
    <w:rsid w:val="00A66FB2"/>
    <w:rsid w:val="00A6737A"/>
    <w:rsid w:val="00A6752E"/>
    <w:rsid w:val="00A67572"/>
    <w:rsid w:val="00A67AE8"/>
    <w:rsid w:val="00A67C12"/>
    <w:rsid w:val="00A70C67"/>
    <w:rsid w:val="00A74694"/>
    <w:rsid w:val="00A76A6A"/>
    <w:rsid w:val="00A76A8B"/>
    <w:rsid w:val="00A77713"/>
    <w:rsid w:val="00A77B06"/>
    <w:rsid w:val="00A77CD5"/>
    <w:rsid w:val="00A77D3A"/>
    <w:rsid w:val="00A814D8"/>
    <w:rsid w:val="00A8195B"/>
    <w:rsid w:val="00A82D5B"/>
    <w:rsid w:val="00A84D65"/>
    <w:rsid w:val="00A863A0"/>
    <w:rsid w:val="00A86BA7"/>
    <w:rsid w:val="00A90728"/>
    <w:rsid w:val="00A91409"/>
    <w:rsid w:val="00A924A6"/>
    <w:rsid w:val="00A94608"/>
    <w:rsid w:val="00A94883"/>
    <w:rsid w:val="00A96854"/>
    <w:rsid w:val="00AA081B"/>
    <w:rsid w:val="00AA08DC"/>
    <w:rsid w:val="00AA19A2"/>
    <w:rsid w:val="00AA26FE"/>
    <w:rsid w:val="00AA44EC"/>
    <w:rsid w:val="00AA49D2"/>
    <w:rsid w:val="00AA4BC8"/>
    <w:rsid w:val="00AA4CA2"/>
    <w:rsid w:val="00AA4EFF"/>
    <w:rsid w:val="00AA52F9"/>
    <w:rsid w:val="00AA5450"/>
    <w:rsid w:val="00AA5D07"/>
    <w:rsid w:val="00AA7364"/>
    <w:rsid w:val="00AA7BF5"/>
    <w:rsid w:val="00AB0243"/>
    <w:rsid w:val="00AB12F2"/>
    <w:rsid w:val="00AB1AD0"/>
    <w:rsid w:val="00AB1F42"/>
    <w:rsid w:val="00AB4292"/>
    <w:rsid w:val="00AB42D7"/>
    <w:rsid w:val="00AB43F9"/>
    <w:rsid w:val="00AB4497"/>
    <w:rsid w:val="00AB4545"/>
    <w:rsid w:val="00AB5043"/>
    <w:rsid w:val="00AB5250"/>
    <w:rsid w:val="00AB54C5"/>
    <w:rsid w:val="00AB78B1"/>
    <w:rsid w:val="00AB7FAF"/>
    <w:rsid w:val="00AC1F38"/>
    <w:rsid w:val="00AC3055"/>
    <w:rsid w:val="00AC5E0B"/>
    <w:rsid w:val="00AD0143"/>
    <w:rsid w:val="00AD0846"/>
    <w:rsid w:val="00AD3031"/>
    <w:rsid w:val="00AD3176"/>
    <w:rsid w:val="00AD346A"/>
    <w:rsid w:val="00AD47F7"/>
    <w:rsid w:val="00AD5414"/>
    <w:rsid w:val="00AD5503"/>
    <w:rsid w:val="00AD6151"/>
    <w:rsid w:val="00AD7C8C"/>
    <w:rsid w:val="00AE0041"/>
    <w:rsid w:val="00AE17D7"/>
    <w:rsid w:val="00AE1E3C"/>
    <w:rsid w:val="00AE66CE"/>
    <w:rsid w:val="00AE6C2F"/>
    <w:rsid w:val="00AF1E9F"/>
    <w:rsid w:val="00AF3948"/>
    <w:rsid w:val="00AF4336"/>
    <w:rsid w:val="00AF4E11"/>
    <w:rsid w:val="00AF5B09"/>
    <w:rsid w:val="00AF676F"/>
    <w:rsid w:val="00AF6DD5"/>
    <w:rsid w:val="00B00477"/>
    <w:rsid w:val="00B0080F"/>
    <w:rsid w:val="00B01D1E"/>
    <w:rsid w:val="00B02505"/>
    <w:rsid w:val="00B0316E"/>
    <w:rsid w:val="00B04E86"/>
    <w:rsid w:val="00B100F9"/>
    <w:rsid w:val="00B10399"/>
    <w:rsid w:val="00B1107C"/>
    <w:rsid w:val="00B12E9C"/>
    <w:rsid w:val="00B1334B"/>
    <w:rsid w:val="00B16104"/>
    <w:rsid w:val="00B224E1"/>
    <w:rsid w:val="00B22791"/>
    <w:rsid w:val="00B24A43"/>
    <w:rsid w:val="00B25201"/>
    <w:rsid w:val="00B25231"/>
    <w:rsid w:val="00B25F67"/>
    <w:rsid w:val="00B27024"/>
    <w:rsid w:val="00B27487"/>
    <w:rsid w:val="00B311AF"/>
    <w:rsid w:val="00B323F6"/>
    <w:rsid w:val="00B32845"/>
    <w:rsid w:val="00B330D4"/>
    <w:rsid w:val="00B33990"/>
    <w:rsid w:val="00B340DA"/>
    <w:rsid w:val="00B3585D"/>
    <w:rsid w:val="00B36D4E"/>
    <w:rsid w:val="00B36DF5"/>
    <w:rsid w:val="00B37061"/>
    <w:rsid w:val="00B40B69"/>
    <w:rsid w:val="00B41729"/>
    <w:rsid w:val="00B4187B"/>
    <w:rsid w:val="00B41C65"/>
    <w:rsid w:val="00B428E6"/>
    <w:rsid w:val="00B42DA8"/>
    <w:rsid w:val="00B439D9"/>
    <w:rsid w:val="00B453DB"/>
    <w:rsid w:val="00B45E13"/>
    <w:rsid w:val="00B467E0"/>
    <w:rsid w:val="00B46802"/>
    <w:rsid w:val="00B473E9"/>
    <w:rsid w:val="00B47871"/>
    <w:rsid w:val="00B478EE"/>
    <w:rsid w:val="00B52C87"/>
    <w:rsid w:val="00B52CF9"/>
    <w:rsid w:val="00B536D1"/>
    <w:rsid w:val="00B54470"/>
    <w:rsid w:val="00B545E7"/>
    <w:rsid w:val="00B55674"/>
    <w:rsid w:val="00B55E97"/>
    <w:rsid w:val="00B56089"/>
    <w:rsid w:val="00B60E52"/>
    <w:rsid w:val="00B6172E"/>
    <w:rsid w:val="00B6244B"/>
    <w:rsid w:val="00B626DC"/>
    <w:rsid w:val="00B6322E"/>
    <w:rsid w:val="00B6368C"/>
    <w:rsid w:val="00B6388A"/>
    <w:rsid w:val="00B64272"/>
    <w:rsid w:val="00B6451A"/>
    <w:rsid w:val="00B655F4"/>
    <w:rsid w:val="00B65859"/>
    <w:rsid w:val="00B664B2"/>
    <w:rsid w:val="00B66992"/>
    <w:rsid w:val="00B66C8F"/>
    <w:rsid w:val="00B670A2"/>
    <w:rsid w:val="00B6794E"/>
    <w:rsid w:val="00B67C91"/>
    <w:rsid w:val="00B67F72"/>
    <w:rsid w:val="00B715BA"/>
    <w:rsid w:val="00B728F5"/>
    <w:rsid w:val="00B731FA"/>
    <w:rsid w:val="00B75309"/>
    <w:rsid w:val="00B75D30"/>
    <w:rsid w:val="00B75D42"/>
    <w:rsid w:val="00B77646"/>
    <w:rsid w:val="00B80380"/>
    <w:rsid w:val="00B80CCA"/>
    <w:rsid w:val="00B8161B"/>
    <w:rsid w:val="00B828FE"/>
    <w:rsid w:val="00B84146"/>
    <w:rsid w:val="00B84787"/>
    <w:rsid w:val="00B87E6A"/>
    <w:rsid w:val="00B90A0D"/>
    <w:rsid w:val="00B9153A"/>
    <w:rsid w:val="00B91D55"/>
    <w:rsid w:val="00B92351"/>
    <w:rsid w:val="00B928A4"/>
    <w:rsid w:val="00B9331B"/>
    <w:rsid w:val="00B937DE"/>
    <w:rsid w:val="00B9393E"/>
    <w:rsid w:val="00B9408E"/>
    <w:rsid w:val="00B94C9D"/>
    <w:rsid w:val="00B95103"/>
    <w:rsid w:val="00B95591"/>
    <w:rsid w:val="00B964F9"/>
    <w:rsid w:val="00BA0BA6"/>
    <w:rsid w:val="00BA1B8F"/>
    <w:rsid w:val="00BA27AD"/>
    <w:rsid w:val="00BA3477"/>
    <w:rsid w:val="00BA421A"/>
    <w:rsid w:val="00BA644E"/>
    <w:rsid w:val="00BA6E11"/>
    <w:rsid w:val="00BB1C60"/>
    <w:rsid w:val="00BB228E"/>
    <w:rsid w:val="00BB3186"/>
    <w:rsid w:val="00BB3213"/>
    <w:rsid w:val="00BB36B2"/>
    <w:rsid w:val="00BB3ABF"/>
    <w:rsid w:val="00BB4FDD"/>
    <w:rsid w:val="00BB61F4"/>
    <w:rsid w:val="00BB6E3F"/>
    <w:rsid w:val="00BC01F3"/>
    <w:rsid w:val="00BC0DC2"/>
    <w:rsid w:val="00BC178D"/>
    <w:rsid w:val="00BC1AAB"/>
    <w:rsid w:val="00BC2E32"/>
    <w:rsid w:val="00BC3427"/>
    <w:rsid w:val="00BC419A"/>
    <w:rsid w:val="00BC48C3"/>
    <w:rsid w:val="00BC5BF1"/>
    <w:rsid w:val="00BD09C5"/>
    <w:rsid w:val="00BD1795"/>
    <w:rsid w:val="00BD1D5C"/>
    <w:rsid w:val="00BD2C77"/>
    <w:rsid w:val="00BD2CBE"/>
    <w:rsid w:val="00BD3C20"/>
    <w:rsid w:val="00BD3FAB"/>
    <w:rsid w:val="00BD40D2"/>
    <w:rsid w:val="00BD4E55"/>
    <w:rsid w:val="00BD6BD1"/>
    <w:rsid w:val="00BD785F"/>
    <w:rsid w:val="00BD7E22"/>
    <w:rsid w:val="00BD7E61"/>
    <w:rsid w:val="00BE018F"/>
    <w:rsid w:val="00BE1B3B"/>
    <w:rsid w:val="00BE1D67"/>
    <w:rsid w:val="00BE2174"/>
    <w:rsid w:val="00BE2420"/>
    <w:rsid w:val="00BE2DB3"/>
    <w:rsid w:val="00BE44CD"/>
    <w:rsid w:val="00BE4CC9"/>
    <w:rsid w:val="00BE5B01"/>
    <w:rsid w:val="00BE6801"/>
    <w:rsid w:val="00BE6CEB"/>
    <w:rsid w:val="00BF0DDD"/>
    <w:rsid w:val="00BF2E8F"/>
    <w:rsid w:val="00BF3043"/>
    <w:rsid w:val="00BF3645"/>
    <w:rsid w:val="00BF57A0"/>
    <w:rsid w:val="00BF6D1D"/>
    <w:rsid w:val="00BF6F9E"/>
    <w:rsid w:val="00BF7B4B"/>
    <w:rsid w:val="00C01748"/>
    <w:rsid w:val="00C0232D"/>
    <w:rsid w:val="00C03E5B"/>
    <w:rsid w:val="00C0511C"/>
    <w:rsid w:val="00C053DA"/>
    <w:rsid w:val="00C059CC"/>
    <w:rsid w:val="00C0718F"/>
    <w:rsid w:val="00C07A09"/>
    <w:rsid w:val="00C10AEA"/>
    <w:rsid w:val="00C121AB"/>
    <w:rsid w:val="00C127E0"/>
    <w:rsid w:val="00C13552"/>
    <w:rsid w:val="00C13608"/>
    <w:rsid w:val="00C13F05"/>
    <w:rsid w:val="00C155FE"/>
    <w:rsid w:val="00C1743A"/>
    <w:rsid w:val="00C1754F"/>
    <w:rsid w:val="00C17A77"/>
    <w:rsid w:val="00C200C1"/>
    <w:rsid w:val="00C21CF7"/>
    <w:rsid w:val="00C21E20"/>
    <w:rsid w:val="00C230E7"/>
    <w:rsid w:val="00C24AFA"/>
    <w:rsid w:val="00C24B12"/>
    <w:rsid w:val="00C301E8"/>
    <w:rsid w:val="00C309B0"/>
    <w:rsid w:val="00C31E82"/>
    <w:rsid w:val="00C329E9"/>
    <w:rsid w:val="00C333F2"/>
    <w:rsid w:val="00C337AC"/>
    <w:rsid w:val="00C33A27"/>
    <w:rsid w:val="00C3511B"/>
    <w:rsid w:val="00C35574"/>
    <w:rsid w:val="00C371B6"/>
    <w:rsid w:val="00C37D58"/>
    <w:rsid w:val="00C403DB"/>
    <w:rsid w:val="00C4073C"/>
    <w:rsid w:val="00C42B64"/>
    <w:rsid w:val="00C43568"/>
    <w:rsid w:val="00C4450B"/>
    <w:rsid w:val="00C445B2"/>
    <w:rsid w:val="00C45E66"/>
    <w:rsid w:val="00C46D97"/>
    <w:rsid w:val="00C470BD"/>
    <w:rsid w:val="00C4722E"/>
    <w:rsid w:val="00C50141"/>
    <w:rsid w:val="00C5095C"/>
    <w:rsid w:val="00C50C8D"/>
    <w:rsid w:val="00C50D17"/>
    <w:rsid w:val="00C50E2E"/>
    <w:rsid w:val="00C50F5E"/>
    <w:rsid w:val="00C51562"/>
    <w:rsid w:val="00C52E9B"/>
    <w:rsid w:val="00C5375B"/>
    <w:rsid w:val="00C54B35"/>
    <w:rsid w:val="00C55B1D"/>
    <w:rsid w:val="00C563C8"/>
    <w:rsid w:val="00C5787A"/>
    <w:rsid w:val="00C60B93"/>
    <w:rsid w:val="00C60D14"/>
    <w:rsid w:val="00C612A4"/>
    <w:rsid w:val="00C6153A"/>
    <w:rsid w:val="00C63185"/>
    <w:rsid w:val="00C632D5"/>
    <w:rsid w:val="00C651E2"/>
    <w:rsid w:val="00C660AF"/>
    <w:rsid w:val="00C6757F"/>
    <w:rsid w:val="00C70138"/>
    <w:rsid w:val="00C70C15"/>
    <w:rsid w:val="00C75598"/>
    <w:rsid w:val="00C76D0D"/>
    <w:rsid w:val="00C77D9C"/>
    <w:rsid w:val="00C80790"/>
    <w:rsid w:val="00C82990"/>
    <w:rsid w:val="00C8318E"/>
    <w:rsid w:val="00C83F58"/>
    <w:rsid w:val="00C84AB5"/>
    <w:rsid w:val="00C84E1D"/>
    <w:rsid w:val="00C84FFC"/>
    <w:rsid w:val="00C868B6"/>
    <w:rsid w:val="00C86A87"/>
    <w:rsid w:val="00C87926"/>
    <w:rsid w:val="00C917CC"/>
    <w:rsid w:val="00C92D1B"/>
    <w:rsid w:val="00C949F3"/>
    <w:rsid w:val="00C95F43"/>
    <w:rsid w:val="00C96291"/>
    <w:rsid w:val="00C96813"/>
    <w:rsid w:val="00C96FFA"/>
    <w:rsid w:val="00C970E8"/>
    <w:rsid w:val="00C97691"/>
    <w:rsid w:val="00CA3EEE"/>
    <w:rsid w:val="00CA4193"/>
    <w:rsid w:val="00CA756D"/>
    <w:rsid w:val="00CA769F"/>
    <w:rsid w:val="00CA7DF3"/>
    <w:rsid w:val="00CB0D96"/>
    <w:rsid w:val="00CB20FD"/>
    <w:rsid w:val="00CB2391"/>
    <w:rsid w:val="00CB39F1"/>
    <w:rsid w:val="00CB4885"/>
    <w:rsid w:val="00CB5EE2"/>
    <w:rsid w:val="00CB6B00"/>
    <w:rsid w:val="00CB7863"/>
    <w:rsid w:val="00CC0771"/>
    <w:rsid w:val="00CC22D8"/>
    <w:rsid w:val="00CC25DB"/>
    <w:rsid w:val="00CC435F"/>
    <w:rsid w:val="00CC5545"/>
    <w:rsid w:val="00CC5986"/>
    <w:rsid w:val="00CC5D88"/>
    <w:rsid w:val="00CC612C"/>
    <w:rsid w:val="00CC64E2"/>
    <w:rsid w:val="00CC650E"/>
    <w:rsid w:val="00CC778A"/>
    <w:rsid w:val="00CC7A10"/>
    <w:rsid w:val="00CD1114"/>
    <w:rsid w:val="00CD13A2"/>
    <w:rsid w:val="00CD2B4E"/>
    <w:rsid w:val="00CD3443"/>
    <w:rsid w:val="00CD43EC"/>
    <w:rsid w:val="00CD514B"/>
    <w:rsid w:val="00CD5DDC"/>
    <w:rsid w:val="00CD6E28"/>
    <w:rsid w:val="00CD7510"/>
    <w:rsid w:val="00CE1050"/>
    <w:rsid w:val="00CE1388"/>
    <w:rsid w:val="00CE16DF"/>
    <w:rsid w:val="00CE1A24"/>
    <w:rsid w:val="00CE2F8B"/>
    <w:rsid w:val="00CE3B65"/>
    <w:rsid w:val="00CE476A"/>
    <w:rsid w:val="00CE6E2A"/>
    <w:rsid w:val="00CE7735"/>
    <w:rsid w:val="00CF10C0"/>
    <w:rsid w:val="00CF194D"/>
    <w:rsid w:val="00CF24D6"/>
    <w:rsid w:val="00CF2C60"/>
    <w:rsid w:val="00CF3E2D"/>
    <w:rsid w:val="00CF4A41"/>
    <w:rsid w:val="00CF508F"/>
    <w:rsid w:val="00CF53F8"/>
    <w:rsid w:val="00CF645D"/>
    <w:rsid w:val="00CF7500"/>
    <w:rsid w:val="00CF7A83"/>
    <w:rsid w:val="00D00662"/>
    <w:rsid w:val="00D02189"/>
    <w:rsid w:val="00D0251E"/>
    <w:rsid w:val="00D03B88"/>
    <w:rsid w:val="00D0447F"/>
    <w:rsid w:val="00D0798C"/>
    <w:rsid w:val="00D07A17"/>
    <w:rsid w:val="00D107DD"/>
    <w:rsid w:val="00D10F0F"/>
    <w:rsid w:val="00D1139C"/>
    <w:rsid w:val="00D117BA"/>
    <w:rsid w:val="00D129E1"/>
    <w:rsid w:val="00D13EE9"/>
    <w:rsid w:val="00D16C7B"/>
    <w:rsid w:val="00D17213"/>
    <w:rsid w:val="00D17DAD"/>
    <w:rsid w:val="00D213E6"/>
    <w:rsid w:val="00D227EA"/>
    <w:rsid w:val="00D22813"/>
    <w:rsid w:val="00D2505E"/>
    <w:rsid w:val="00D266AE"/>
    <w:rsid w:val="00D2763A"/>
    <w:rsid w:val="00D27E94"/>
    <w:rsid w:val="00D27F62"/>
    <w:rsid w:val="00D303AD"/>
    <w:rsid w:val="00D31699"/>
    <w:rsid w:val="00D3325C"/>
    <w:rsid w:val="00D332C1"/>
    <w:rsid w:val="00D33A55"/>
    <w:rsid w:val="00D348C8"/>
    <w:rsid w:val="00D34EED"/>
    <w:rsid w:val="00D35848"/>
    <w:rsid w:val="00D363FA"/>
    <w:rsid w:val="00D4021E"/>
    <w:rsid w:val="00D41998"/>
    <w:rsid w:val="00D42397"/>
    <w:rsid w:val="00D438FC"/>
    <w:rsid w:val="00D4440D"/>
    <w:rsid w:val="00D4602A"/>
    <w:rsid w:val="00D4688D"/>
    <w:rsid w:val="00D46A17"/>
    <w:rsid w:val="00D4761B"/>
    <w:rsid w:val="00D47991"/>
    <w:rsid w:val="00D47A30"/>
    <w:rsid w:val="00D47F9D"/>
    <w:rsid w:val="00D5128C"/>
    <w:rsid w:val="00D51BE2"/>
    <w:rsid w:val="00D51D39"/>
    <w:rsid w:val="00D522BE"/>
    <w:rsid w:val="00D552BE"/>
    <w:rsid w:val="00D552E2"/>
    <w:rsid w:val="00D55391"/>
    <w:rsid w:val="00D56569"/>
    <w:rsid w:val="00D57407"/>
    <w:rsid w:val="00D607C4"/>
    <w:rsid w:val="00D60BC0"/>
    <w:rsid w:val="00D62350"/>
    <w:rsid w:val="00D6308C"/>
    <w:rsid w:val="00D63423"/>
    <w:rsid w:val="00D64481"/>
    <w:rsid w:val="00D6652D"/>
    <w:rsid w:val="00D66692"/>
    <w:rsid w:val="00D66A61"/>
    <w:rsid w:val="00D675A6"/>
    <w:rsid w:val="00D72A9B"/>
    <w:rsid w:val="00D74883"/>
    <w:rsid w:val="00D76023"/>
    <w:rsid w:val="00D76192"/>
    <w:rsid w:val="00D7624B"/>
    <w:rsid w:val="00D76FBE"/>
    <w:rsid w:val="00D77163"/>
    <w:rsid w:val="00D800F9"/>
    <w:rsid w:val="00D81FE0"/>
    <w:rsid w:val="00D820E3"/>
    <w:rsid w:val="00D85B54"/>
    <w:rsid w:val="00D86852"/>
    <w:rsid w:val="00D86D6B"/>
    <w:rsid w:val="00D91A9F"/>
    <w:rsid w:val="00D9271D"/>
    <w:rsid w:val="00D93804"/>
    <w:rsid w:val="00D93C4E"/>
    <w:rsid w:val="00D94965"/>
    <w:rsid w:val="00D96D61"/>
    <w:rsid w:val="00D9735B"/>
    <w:rsid w:val="00D97A05"/>
    <w:rsid w:val="00D97C70"/>
    <w:rsid w:val="00DA0233"/>
    <w:rsid w:val="00DA0D5D"/>
    <w:rsid w:val="00DA1186"/>
    <w:rsid w:val="00DA12C9"/>
    <w:rsid w:val="00DA1A4F"/>
    <w:rsid w:val="00DA1EED"/>
    <w:rsid w:val="00DA2E7D"/>
    <w:rsid w:val="00DA3BE5"/>
    <w:rsid w:val="00DA3F4F"/>
    <w:rsid w:val="00DA4AC9"/>
    <w:rsid w:val="00DA5025"/>
    <w:rsid w:val="00DA63E4"/>
    <w:rsid w:val="00DA6A73"/>
    <w:rsid w:val="00DB0773"/>
    <w:rsid w:val="00DB0AC8"/>
    <w:rsid w:val="00DB1357"/>
    <w:rsid w:val="00DB19AA"/>
    <w:rsid w:val="00DB4E0D"/>
    <w:rsid w:val="00DB5167"/>
    <w:rsid w:val="00DB57C7"/>
    <w:rsid w:val="00DB69F2"/>
    <w:rsid w:val="00DB7E50"/>
    <w:rsid w:val="00DB7F56"/>
    <w:rsid w:val="00DB7FA9"/>
    <w:rsid w:val="00DC200F"/>
    <w:rsid w:val="00DC23BF"/>
    <w:rsid w:val="00DC3045"/>
    <w:rsid w:val="00DC3089"/>
    <w:rsid w:val="00DC50D8"/>
    <w:rsid w:val="00DC6323"/>
    <w:rsid w:val="00DC66AA"/>
    <w:rsid w:val="00DC6E39"/>
    <w:rsid w:val="00DD0214"/>
    <w:rsid w:val="00DD0C12"/>
    <w:rsid w:val="00DD0FE3"/>
    <w:rsid w:val="00DD131A"/>
    <w:rsid w:val="00DD153D"/>
    <w:rsid w:val="00DD4A6C"/>
    <w:rsid w:val="00DD4D61"/>
    <w:rsid w:val="00DD514C"/>
    <w:rsid w:val="00DD771F"/>
    <w:rsid w:val="00DD7A24"/>
    <w:rsid w:val="00DE0827"/>
    <w:rsid w:val="00DE269C"/>
    <w:rsid w:val="00DE42C8"/>
    <w:rsid w:val="00DE5326"/>
    <w:rsid w:val="00DE5B0E"/>
    <w:rsid w:val="00DE5CCB"/>
    <w:rsid w:val="00DE6290"/>
    <w:rsid w:val="00DE64BD"/>
    <w:rsid w:val="00DE7330"/>
    <w:rsid w:val="00DF0046"/>
    <w:rsid w:val="00DF0150"/>
    <w:rsid w:val="00DF0715"/>
    <w:rsid w:val="00DF1019"/>
    <w:rsid w:val="00DF1F58"/>
    <w:rsid w:val="00DF1F68"/>
    <w:rsid w:val="00DF21E9"/>
    <w:rsid w:val="00DF314F"/>
    <w:rsid w:val="00DF44DF"/>
    <w:rsid w:val="00DF5060"/>
    <w:rsid w:val="00E0060E"/>
    <w:rsid w:val="00E00D04"/>
    <w:rsid w:val="00E00F57"/>
    <w:rsid w:val="00E01937"/>
    <w:rsid w:val="00E01968"/>
    <w:rsid w:val="00E0262C"/>
    <w:rsid w:val="00E033CC"/>
    <w:rsid w:val="00E0351B"/>
    <w:rsid w:val="00E036E3"/>
    <w:rsid w:val="00E042D3"/>
    <w:rsid w:val="00E0499D"/>
    <w:rsid w:val="00E06736"/>
    <w:rsid w:val="00E07B21"/>
    <w:rsid w:val="00E103D4"/>
    <w:rsid w:val="00E13066"/>
    <w:rsid w:val="00E13490"/>
    <w:rsid w:val="00E134F8"/>
    <w:rsid w:val="00E14204"/>
    <w:rsid w:val="00E15C6B"/>
    <w:rsid w:val="00E15F09"/>
    <w:rsid w:val="00E160E5"/>
    <w:rsid w:val="00E16A3E"/>
    <w:rsid w:val="00E16F85"/>
    <w:rsid w:val="00E170C5"/>
    <w:rsid w:val="00E17716"/>
    <w:rsid w:val="00E17DCE"/>
    <w:rsid w:val="00E17EDF"/>
    <w:rsid w:val="00E20969"/>
    <w:rsid w:val="00E210A0"/>
    <w:rsid w:val="00E21558"/>
    <w:rsid w:val="00E21B63"/>
    <w:rsid w:val="00E22B09"/>
    <w:rsid w:val="00E235CB"/>
    <w:rsid w:val="00E23756"/>
    <w:rsid w:val="00E2381B"/>
    <w:rsid w:val="00E238EA"/>
    <w:rsid w:val="00E23E8A"/>
    <w:rsid w:val="00E23F11"/>
    <w:rsid w:val="00E30CFD"/>
    <w:rsid w:val="00E313A9"/>
    <w:rsid w:val="00E31748"/>
    <w:rsid w:val="00E32504"/>
    <w:rsid w:val="00E33483"/>
    <w:rsid w:val="00E338AE"/>
    <w:rsid w:val="00E33F12"/>
    <w:rsid w:val="00E341C4"/>
    <w:rsid w:val="00E34210"/>
    <w:rsid w:val="00E3422D"/>
    <w:rsid w:val="00E34447"/>
    <w:rsid w:val="00E35815"/>
    <w:rsid w:val="00E35C1C"/>
    <w:rsid w:val="00E35FE8"/>
    <w:rsid w:val="00E41AAF"/>
    <w:rsid w:val="00E41D7F"/>
    <w:rsid w:val="00E43ACF"/>
    <w:rsid w:val="00E44492"/>
    <w:rsid w:val="00E44C45"/>
    <w:rsid w:val="00E4533B"/>
    <w:rsid w:val="00E5002E"/>
    <w:rsid w:val="00E51990"/>
    <w:rsid w:val="00E51BD5"/>
    <w:rsid w:val="00E52DB0"/>
    <w:rsid w:val="00E52F20"/>
    <w:rsid w:val="00E53B36"/>
    <w:rsid w:val="00E53C99"/>
    <w:rsid w:val="00E54E65"/>
    <w:rsid w:val="00E55148"/>
    <w:rsid w:val="00E57362"/>
    <w:rsid w:val="00E602F3"/>
    <w:rsid w:val="00E603D1"/>
    <w:rsid w:val="00E61A35"/>
    <w:rsid w:val="00E62D0C"/>
    <w:rsid w:val="00E62F2D"/>
    <w:rsid w:val="00E633C1"/>
    <w:rsid w:val="00E64211"/>
    <w:rsid w:val="00E64597"/>
    <w:rsid w:val="00E6469A"/>
    <w:rsid w:val="00E66326"/>
    <w:rsid w:val="00E6755F"/>
    <w:rsid w:val="00E677D5"/>
    <w:rsid w:val="00E70E91"/>
    <w:rsid w:val="00E71915"/>
    <w:rsid w:val="00E71F12"/>
    <w:rsid w:val="00E72646"/>
    <w:rsid w:val="00E73869"/>
    <w:rsid w:val="00E73E28"/>
    <w:rsid w:val="00E73FE2"/>
    <w:rsid w:val="00E74259"/>
    <w:rsid w:val="00E7541A"/>
    <w:rsid w:val="00E7585C"/>
    <w:rsid w:val="00E75C4E"/>
    <w:rsid w:val="00E76129"/>
    <w:rsid w:val="00E7692C"/>
    <w:rsid w:val="00E7727F"/>
    <w:rsid w:val="00E77EC9"/>
    <w:rsid w:val="00E8175F"/>
    <w:rsid w:val="00E825EE"/>
    <w:rsid w:val="00E83D32"/>
    <w:rsid w:val="00E8422C"/>
    <w:rsid w:val="00E84464"/>
    <w:rsid w:val="00E854C0"/>
    <w:rsid w:val="00E8603B"/>
    <w:rsid w:val="00E905FA"/>
    <w:rsid w:val="00E912D7"/>
    <w:rsid w:val="00E919F3"/>
    <w:rsid w:val="00E93E28"/>
    <w:rsid w:val="00E946DD"/>
    <w:rsid w:val="00E94FA2"/>
    <w:rsid w:val="00E952DB"/>
    <w:rsid w:val="00E96176"/>
    <w:rsid w:val="00E96E9A"/>
    <w:rsid w:val="00E97AAB"/>
    <w:rsid w:val="00E97D93"/>
    <w:rsid w:val="00EA081E"/>
    <w:rsid w:val="00EA1716"/>
    <w:rsid w:val="00EA2E24"/>
    <w:rsid w:val="00EA3575"/>
    <w:rsid w:val="00EA5AAC"/>
    <w:rsid w:val="00EA7EA4"/>
    <w:rsid w:val="00EB258B"/>
    <w:rsid w:val="00EB29F0"/>
    <w:rsid w:val="00EB2EB3"/>
    <w:rsid w:val="00EB3322"/>
    <w:rsid w:val="00EB34D8"/>
    <w:rsid w:val="00EB5838"/>
    <w:rsid w:val="00EB6355"/>
    <w:rsid w:val="00EC0AA0"/>
    <w:rsid w:val="00EC0DD9"/>
    <w:rsid w:val="00EC11D7"/>
    <w:rsid w:val="00EC30DD"/>
    <w:rsid w:val="00EC37BD"/>
    <w:rsid w:val="00EC43C8"/>
    <w:rsid w:val="00EC4BBC"/>
    <w:rsid w:val="00EC4E43"/>
    <w:rsid w:val="00EC71ED"/>
    <w:rsid w:val="00EC73B6"/>
    <w:rsid w:val="00EC7DF3"/>
    <w:rsid w:val="00EC7FB8"/>
    <w:rsid w:val="00ED0DAD"/>
    <w:rsid w:val="00ED1DB3"/>
    <w:rsid w:val="00ED2D11"/>
    <w:rsid w:val="00ED3C2D"/>
    <w:rsid w:val="00ED4DD6"/>
    <w:rsid w:val="00ED5561"/>
    <w:rsid w:val="00EE0E60"/>
    <w:rsid w:val="00EE1C75"/>
    <w:rsid w:val="00EE24C9"/>
    <w:rsid w:val="00EE2AAB"/>
    <w:rsid w:val="00EE2C22"/>
    <w:rsid w:val="00EE314E"/>
    <w:rsid w:val="00EE3C3F"/>
    <w:rsid w:val="00EE43F3"/>
    <w:rsid w:val="00EE4A88"/>
    <w:rsid w:val="00EE6F17"/>
    <w:rsid w:val="00EE77D7"/>
    <w:rsid w:val="00EE786D"/>
    <w:rsid w:val="00EF10A3"/>
    <w:rsid w:val="00EF1A8F"/>
    <w:rsid w:val="00EF37A7"/>
    <w:rsid w:val="00EF3D42"/>
    <w:rsid w:val="00EF6120"/>
    <w:rsid w:val="00EF6BDA"/>
    <w:rsid w:val="00EF70BC"/>
    <w:rsid w:val="00EF733A"/>
    <w:rsid w:val="00F00420"/>
    <w:rsid w:val="00F01759"/>
    <w:rsid w:val="00F02588"/>
    <w:rsid w:val="00F02F35"/>
    <w:rsid w:val="00F030FB"/>
    <w:rsid w:val="00F05178"/>
    <w:rsid w:val="00F05977"/>
    <w:rsid w:val="00F0659E"/>
    <w:rsid w:val="00F07154"/>
    <w:rsid w:val="00F102B5"/>
    <w:rsid w:val="00F11138"/>
    <w:rsid w:val="00F16034"/>
    <w:rsid w:val="00F16D2E"/>
    <w:rsid w:val="00F1726E"/>
    <w:rsid w:val="00F178DD"/>
    <w:rsid w:val="00F22C32"/>
    <w:rsid w:val="00F23E0C"/>
    <w:rsid w:val="00F23FC9"/>
    <w:rsid w:val="00F24561"/>
    <w:rsid w:val="00F24A3D"/>
    <w:rsid w:val="00F260F4"/>
    <w:rsid w:val="00F2626F"/>
    <w:rsid w:val="00F31F15"/>
    <w:rsid w:val="00F339C6"/>
    <w:rsid w:val="00F34E09"/>
    <w:rsid w:val="00F35220"/>
    <w:rsid w:val="00F36BEE"/>
    <w:rsid w:val="00F36D37"/>
    <w:rsid w:val="00F371DD"/>
    <w:rsid w:val="00F37EAC"/>
    <w:rsid w:val="00F41F3C"/>
    <w:rsid w:val="00F434FF"/>
    <w:rsid w:val="00F43EDA"/>
    <w:rsid w:val="00F449C6"/>
    <w:rsid w:val="00F44A23"/>
    <w:rsid w:val="00F44A86"/>
    <w:rsid w:val="00F454CB"/>
    <w:rsid w:val="00F513A4"/>
    <w:rsid w:val="00F516D6"/>
    <w:rsid w:val="00F51A28"/>
    <w:rsid w:val="00F52B9A"/>
    <w:rsid w:val="00F52F7C"/>
    <w:rsid w:val="00F54258"/>
    <w:rsid w:val="00F55FC8"/>
    <w:rsid w:val="00F55FCA"/>
    <w:rsid w:val="00F568D6"/>
    <w:rsid w:val="00F56F88"/>
    <w:rsid w:val="00F57002"/>
    <w:rsid w:val="00F57962"/>
    <w:rsid w:val="00F600E7"/>
    <w:rsid w:val="00F6181F"/>
    <w:rsid w:val="00F6403F"/>
    <w:rsid w:val="00F65059"/>
    <w:rsid w:val="00F65139"/>
    <w:rsid w:val="00F652AD"/>
    <w:rsid w:val="00F65576"/>
    <w:rsid w:val="00F65625"/>
    <w:rsid w:val="00F65F42"/>
    <w:rsid w:val="00F66AFA"/>
    <w:rsid w:val="00F67C53"/>
    <w:rsid w:val="00F701D8"/>
    <w:rsid w:val="00F705E1"/>
    <w:rsid w:val="00F71AE6"/>
    <w:rsid w:val="00F72530"/>
    <w:rsid w:val="00F73C08"/>
    <w:rsid w:val="00F740AD"/>
    <w:rsid w:val="00F74245"/>
    <w:rsid w:val="00F74CEC"/>
    <w:rsid w:val="00F75E2A"/>
    <w:rsid w:val="00F766B4"/>
    <w:rsid w:val="00F77147"/>
    <w:rsid w:val="00F771D6"/>
    <w:rsid w:val="00F77F61"/>
    <w:rsid w:val="00F80B13"/>
    <w:rsid w:val="00F8196D"/>
    <w:rsid w:val="00F82CE9"/>
    <w:rsid w:val="00F83F7D"/>
    <w:rsid w:val="00F843C8"/>
    <w:rsid w:val="00F85F0C"/>
    <w:rsid w:val="00F86022"/>
    <w:rsid w:val="00F86106"/>
    <w:rsid w:val="00F87310"/>
    <w:rsid w:val="00F87BF4"/>
    <w:rsid w:val="00F87C04"/>
    <w:rsid w:val="00F90CF0"/>
    <w:rsid w:val="00F90E1A"/>
    <w:rsid w:val="00F90F9B"/>
    <w:rsid w:val="00F935AB"/>
    <w:rsid w:val="00F959A5"/>
    <w:rsid w:val="00FA0A4D"/>
    <w:rsid w:val="00FA0F02"/>
    <w:rsid w:val="00FA1AE0"/>
    <w:rsid w:val="00FA1AF3"/>
    <w:rsid w:val="00FA1BF5"/>
    <w:rsid w:val="00FA23CD"/>
    <w:rsid w:val="00FA2533"/>
    <w:rsid w:val="00FA3925"/>
    <w:rsid w:val="00FA46C1"/>
    <w:rsid w:val="00FA494C"/>
    <w:rsid w:val="00FA52BC"/>
    <w:rsid w:val="00FA55D3"/>
    <w:rsid w:val="00FA572F"/>
    <w:rsid w:val="00FB2120"/>
    <w:rsid w:val="00FB250E"/>
    <w:rsid w:val="00FB53E0"/>
    <w:rsid w:val="00FB54AC"/>
    <w:rsid w:val="00FC0E2A"/>
    <w:rsid w:val="00FC0E45"/>
    <w:rsid w:val="00FC2AFF"/>
    <w:rsid w:val="00FC32D6"/>
    <w:rsid w:val="00FC3D46"/>
    <w:rsid w:val="00FC504A"/>
    <w:rsid w:val="00FC5CE1"/>
    <w:rsid w:val="00FC701E"/>
    <w:rsid w:val="00FC7BCF"/>
    <w:rsid w:val="00FC7C6A"/>
    <w:rsid w:val="00FD0638"/>
    <w:rsid w:val="00FD132F"/>
    <w:rsid w:val="00FD154A"/>
    <w:rsid w:val="00FD17D9"/>
    <w:rsid w:val="00FD30DB"/>
    <w:rsid w:val="00FD350A"/>
    <w:rsid w:val="00FD43F3"/>
    <w:rsid w:val="00FD4A5B"/>
    <w:rsid w:val="00FD52D6"/>
    <w:rsid w:val="00FD54E6"/>
    <w:rsid w:val="00FD551F"/>
    <w:rsid w:val="00FD55D1"/>
    <w:rsid w:val="00FD58C5"/>
    <w:rsid w:val="00FD6359"/>
    <w:rsid w:val="00FD6E8B"/>
    <w:rsid w:val="00FE0E88"/>
    <w:rsid w:val="00FE1487"/>
    <w:rsid w:val="00FE1A79"/>
    <w:rsid w:val="00FE285C"/>
    <w:rsid w:val="00FE31AB"/>
    <w:rsid w:val="00FE37DA"/>
    <w:rsid w:val="00FE4458"/>
    <w:rsid w:val="00FE4C18"/>
    <w:rsid w:val="00FE51A6"/>
    <w:rsid w:val="00FE60F0"/>
    <w:rsid w:val="00FE7015"/>
    <w:rsid w:val="00FE769C"/>
    <w:rsid w:val="00FE7847"/>
    <w:rsid w:val="00FF0998"/>
    <w:rsid w:val="00FF1CF1"/>
    <w:rsid w:val="00FF376F"/>
    <w:rsid w:val="00FF388A"/>
    <w:rsid w:val="00FF50D0"/>
    <w:rsid w:val="00FF7A01"/>
    <w:rsid w:val="01493F97"/>
    <w:rsid w:val="01670013"/>
    <w:rsid w:val="017E2A82"/>
    <w:rsid w:val="01FA65AD"/>
    <w:rsid w:val="02C941D1"/>
    <w:rsid w:val="02D53CAC"/>
    <w:rsid w:val="0390227C"/>
    <w:rsid w:val="03B33030"/>
    <w:rsid w:val="03DB401C"/>
    <w:rsid w:val="04616182"/>
    <w:rsid w:val="04B62533"/>
    <w:rsid w:val="050F05C1"/>
    <w:rsid w:val="053E6F16"/>
    <w:rsid w:val="056B5181"/>
    <w:rsid w:val="056F2751"/>
    <w:rsid w:val="05A248C8"/>
    <w:rsid w:val="064C2841"/>
    <w:rsid w:val="06587CAD"/>
    <w:rsid w:val="06776246"/>
    <w:rsid w:val="06AC5CC2"/>
    <w:rsid w:val="07155860"/>
    <w:rsid w:val="07C84A57"/>
    <w:rsid w:val="08362309"/>
    <w:rsid w:val="08B269B7"/>
    <w:rsid w:val="093A679E"/>
    <w:rsid w:val="094C7006"/>
    <w:rsid w:val="0960582B"/>
    <w:rsid w:val="098F1CD1"/>
    <w:rsid w:val="09BB76AA"/>
    <w:rsid w:val="09E17CE8"/>
    <w:rsid w:val="09E65108"/>
    <w:rsid w:val="0A1813D9"/>
    <w:rsid w:val="0B4D2722"/>
    <w:rsid w:val="0B8E7BBA"/>
    <w:rsid w:val="0B91045B"/>
    <w:rsid w:val="0BA22ECE"/>
    <w:rsid w:val="0BA947A7"/>
    <w:rsid w:val="0BB91287"/>
    <w:rsid w:val="0BCC0B84"/>
    <w:rsid w:val="0BDD075A"/>
    <w:rsid w:val="0BEF6026"/>
    <w:rsid w:val="0C8C5380"/>
    <w:rsid w:val="0CD752CA"/>
    <w:rsid w:val="0D334A1F"/>
    <w:rsid w:val="0D8D4779"/>
    <w:rsid w:val="0DC121B2"/>
    <w:rsid w:val="0DDD219D"/>
    <w:rsid w:val="0DDE4FD5"/>
    <w:rsid w:val="0DF23B19"/>
    <w:rsid w:val="0E5E7EC3"/>
    <w:rsid w:val="0E6F3328"/>
    <w:rsid w:val="0EC42A52"/>
    <w:rsid w:val="0ED57C4A"/>
    <w:rsid w:val="0F1B7B63"/>
    <w:rsid w:val="0F474DFC"/>
    <w:rsid w:val="0FD52EBB"/>
    <w:rsid w:val="0FEA30D7"/>
    <w:rsid w:val="10121EC7"/>
    <w:rsid w:val="10322CE8"/>
    <w:rsid w:val="105E064F"/>
    <w:rsid w:val="10961B97"/>
    <w:rsid w:val="10A9398C"/>
    <w:rsid w:val="10DE51C0"/>
    <w:rsid w:val="111807FE"/>
    <w:rsid w:val="1143336E"/>
    <w:rsid w:val="114F7DF0"/>
    <w:rsid w:val="117468FE"/>
    <w:rsid w:val="11CC15E8"/>
    <w:rsid w:val="11ED440A"/>
    <w:rsid w:val="123A4B45"/>
    <w:rsid w:val="125F16DA"/>
    <w:rsid w:val="129713CC"/>
    <w:rsid w:val="12B1102E"/>
    <w:rsid w:val="12D13486"/>
    <w:rsid w:val="1315191E"/>
    <w:rsid w:val="135F034D"/>
    <w:rsid w:val="13897791"/>
    <w:rsid w:val="13A7550E"/>
    <w:rsid w:val="13CA7912"/>
    <w:rsid w:val="13D46C8C"/>
    <w:rsid w:val="13D80718"/>
    <w:rsid w:val="141B462A"/>
    <w:rsid w:val="143A0A8B"/>
    <w:rsid w:val="147237C0"/>
    <w:rsid w:val="149E1A09"/>
    <w:rsid w:val="14A147AF"/>
    <w:rsid w:val="15601AFE"/>
    <w:rsid w:val="159438C8"/>
    <w:rsid w:val="15A000FC"/>
    <w:rsid w:val="15F46FA3"/>
    <w:rsid w:val="165559B8"/>
    <w:rsid w:val="16842491"/>
    <w:rsid w:val="16C62AAA"/>
    <w:rsid w:val="1720398C"/>
    <w:rsid w:val="17A257E9"/>
    <w:rsid w:val="17B67BB9"/>
    <w:rsid w:val="186E5327"/>
    <w:rsid w:val="187116E8"/>
    <w:rsid w:val="18CA4399"/>
    <w:rsid w:val="18EB2C9C"/>
    <w:rsid w:val="190850D3"/>
    <w:rsid w:val="190C7EEA"/>
    <w:rsid w:val="193463F1"/>
    <w:rsid w:val="194924B3"/>
    <w:rsid w:val="195E7F08"/>
    <w:rsid w:val="19834C82"/>
    <w:rsid w:val="199756AB"/>
    <w:rsid w:val="19A370D2"/>
    <w:rsid w:val="19AB22C4"/>
    <w:rsid w:val="19BA177B"/>
    <w:rsid w:val="1A086300"/>
    <w:rsid w:val="1A273E9F"/>
    <w:rsid w:val="1A6C077E"/>
    <w:rsid w:val="1A7B679D"/>
    <w:rsid w:val="1B9E63E4"/>
    <w:rsid w:val="1BC27D22"/>
    <w:rsid w:val="1BCF24FE"/>
    <w:rsid w:val="1BE86AF3"/>
    <w:rsid w:val="1C052855"/>
    <w:rsid w:val="1C145C8B"/>
    <w:rsid w:val="1C3F6678"/>
    <w:rsid w:val="1CBD1898"/>
    <w:rsid w:val="1CD63546"/>
    <w:rsid w:val="1CEF0429"/>
    <w:rsid w:val="1D256673"/>
    <w:rsid w:val="1D2D0E9F"/>
    <w:rsid w:val="1D3A0284"/>
    <w:rsid w:val="1D742F5E"/>
    <w:rsid w:val="1D807E56"/>
    <w:rsid w:val="1E103F74"/>
    <w:rsid w:val="1EA61022"/>
    <w:rsid w:val="1ED72AEA"/>
    <w:rsid w:val="1EDB0CF1"/>
    <w:rsid w:val="1EE36987"/>
    <w:rsid w:val="1F1840BF"/>
    <w:rsid w:val="1FB86721"/>
    <w:rsid w:val="209B4FA7"/>
    <w:rsid w:val="20FA3253"/>
    <w:rsid w:val="21A75033"/>
    <w:rsid w:val="221A06F2"/>
    <w:rsid w:val="22350CF3"/>
    <w:rsid w:val="228A341D"/>
    <w:rsid w:val="22B81625"/>
    <w:rsid w:val="22BD02FF"/>
    <w:rsid w:val="22E83A68"/>
    <w:rsid w:val="23156267"/>
    <w:rsid w:val="235C4AFE"/>
    <w:rsid w:val="238B1303"/>
    <w:rsid w:val="238C19D6"/>
    <w:rsid w:val="23953F30"/>
    <w:rsid w:val="23C71C0F"/>
    <w:rsid w:val="23F5677C"/>
    <w:rsid w:val="24256A3C"/>
    <w:rsid w:val="24396CDA"/>
    <w:rsid w:val="24743B45"/>
    <w:rsid w:val="248A5E6C"/>
    <w:rsid w:val="2492028F"/>
    <w:rsid w:val="24A106B2"/>
    <w:rsid w:val="24B770A5"/>
    <w:rsid w:val="24D50A31"/>
    <w:rsid w:val="24EA02AB"/>
    <w:rsid w:val="25662520"/>
    <w:rsid w:val="257D4C7B"/>
    <w:rsid w:val="25EC3BAF"/>
    <w:rsid w:val="267D5782"/>
    <w:rsid w:val="269A2054"/>
    <w:rsid w:val="26EF4265"/>
    <w:rsid w:val="26FE3B9A"/>
    <w:rsid w:val="272D41CB"/>
    <w:rsid w:val="2732552C"/>
    <w:rsid w:val="27A6442E"/>
    <w:rsid w:val="27BD3A55"/>
    <w:rsid w:val="28D3707E"/>
    <w:rsid w:val="28EA6ACC"/>
    <w:rsid w:val="29080D00"/>
    <w:rsid w:val="294914C5"/>
    <w:rsid w:val="29912DFB"/>
    <w:rsid w:val="2A0A4E95"/>
    <w:rsid w:val="2AB31CF3"/>
    <w:rsid w:val="2B4F3221"/>
    <w:rsid w:val="2C0E6F0A"/>
    <w:rsid w:val="2C1128A3"/>
    <w:rsid w:val="2C5201FC"/>
    <w:rsid w:val="2C54393F"/>
    <w:rsid w:val="2C651119"/>
    <w:rsid w:val="2CA9277A"/>
    <w:rsid w:val="2CD21D51"/>
    <w:rsid w:val="2CDB429B"/>
    <w:rsid w:val="2D4157F3"/>
    <w:rsid w:val="2DC14B6B"/>
    <w:rsid w:val="2DE00EC1"/>
    <w:rsid w:val="2DF83A39"/>
    <w:rsid w:val="2E224612"/>
    <w:rsid w:val="2E8F6D9B"/>
    <w:rsid w:val="2EC52DFB"/>
    <w:rsid w:val="2F2C0D21"/>
    <w:rsid w:val="2F587F49"/>
    <w:rsid w:val="2F5A7F7C"/>
    <w:rsid w:val="2F87429B"/>
    <w:rsid w:val="2FA50623"/>
    <w:rsid w:val="300511AE"/>
    <w:rsid w:val="306035C8"/>
    <w:rsid w:val="306C0754"/>
    <w:rsid w:val="309645F2"/>
    <w:rsid w:val="30C13052"/>
    <w:rsid w:val="30C17E43"/>
    <w:rsid w:val="30F74A06"/>
    <w:rsid w:val="31335AFD"/>
    <w:rsid w:val="315F185A"/>
    <w:rsid w:val="31833619"/>
    <w:rsid w:val="320304FC"/>
    <w:rsid w:val="3208240B"/>
    <w:rsid w:val="32116E77"/>
    <w:rsid w:val="321A031B"/>
    <w:rsid w:val="32AC6A32"/>
    <w:rsid w:val="33014493"/>
    <w:rsid w:val="332D02A5"/>
    <w:rsid w:val="33460DA3"/>
    <w:rsid w:val="334F2796"/>
    <w:rsid w:val="335826FF"/>
    <w:rsid w:val="33C561C8"/>
    <w:rsid w:val="33CB0CC7"/>
    <w:rsid w:val="33D14E26"/>
    <w:rsid w:val="341D7D55"/>
    <w:rsid w:val="34A8490C"/>
    <w:rsid w:val="35225AB0"/>
    <w:rsid w:val="35394A23"/>
    <w:rsid w:val="355427E8"/>
    <w:rsid w:val="3575551F"/>
    <w:rsid w:val="362F2459"/>
    <w:rsid w:val="36576972"/>
    <w:rsid w:val="36E6461B"/>
    <w:rsid w:val="36E96615"/>
    <w:rsid w:val="3708247A"/>
    <w:rsid w:val="37353F2B"/>
    <w:rsid w:val="378B78CD"/>
    <w:rsid w:val="378D3F39"/>
    <w:rsid w:val="37922808"/>
    <w:rsid w:val="3794699A"/>
    <w:rsid w:val="37A50625"/>
    <w:rsid w:val="37AB3AEE"/>
    <w:rsid w:val="383D6974"/>
    <w:rsid w:val="3846585A"/>
    <w:rsid w:val="386B6ADF"/>
    <w:rsid w:val="387C4A90"/>
    <w:rsid w:val="394F6862"/>
    <w:rsid w:val="39593688"/>
    <w:rsid w:val="39603745"/>
    <w:rsid w:val="39A44A75"/>
    <w:rsid w:val="39EF79B7"/>
    <w:rsid w:val="3A450EAA"/>
    <w:rsid w:val="3A4E1265"/>
    <w:rsid w:val="3AB962FE"/>
    <w:rsid w:val="3ABB2076"/>
    <w:rsid w:val="3B27798E"/>
    <w:rsid w:val="3B411BCF"/>
    <w:rsid w:val="3B57224F"/>
    <w:rsid w:val="3B8F6E75"/>
    <w:rsid w:val="3BB07701"/>
    <w:rsid w:val="3C9372B0"/>
    <w:rsid w:val="3CB7492B"/>
    <w:rsid w:val="3D0361AF"/>
    <w:rsid w:val="3D743230"/>
    <w:rsid w:val="3D994FF8"/>
    <w:rsid w:val="3DA86E06"/>
    <w:rsid w:val="3DE96EFA"/>
    <w:rsid w:val="3DFF227A"/>
    <w:rsid w:val="3E75354A"/>
    <w:rsid w:val="3E832232"/>
    <w:rsid w:val="3E99447C"/>
    <w:rsid w:val="3EA11583"/>
    <w:rsid w:val="3EF736B0"/>
    <w:rsid w:val="3EF9316D"/>
    <w:rsid w:val="3F134480"/>
    <w:rsid w:val="3F4E4D6C"/>
    <w:rsid w:val="3FD0252A"/>
    <w:rsid w:val="401E3034"/>
    <w:rsid w:val="4081166C"/>
    <w:rsid w:val="40820042"/>
    <w:rsid w:val="408944D7"/>
    <w:rsid w:val="409B71D2"/>
    <w:rsid w:val="4145144F"/>
    <w:rsid w:val="41CF6407"/>
    <w:rsid w:val="421E0B59"/>
    <w:rsid w:val="421F13C5"/>
    <w:rsid w:val="42986C86"/>
    <w:rsid w:val="43066342"/>
    <w:rsid w:val="43226354"/>
    <w:rsid w:val="435A0721"/>
    <w:rsid w:val="4391606A"/>
    <w:rsid w:val="43C932DC"/>
    <w:rsid w:val="43CC52F4"/>
    <w:rsid w:val="43F45F04"/>
    <w:rsid w:val="44B562B9"/>
    <w:rsid w:val="44D02BC2"/>
    <w:rsid w:val="456A53D5"/>
    <w:rsid w:val="4597548E"/>
    <w:rsid w:val="45B1418A"/>
    <w:rsid w:val="45ED32A5"/>
    <w:rsid w:val="45F11042"/>
    <w:rsid w:val="462F56C6"/>
    <w:rsid w:val="46496515"/>
    <w:rsid w:val="464A2095"/>
    <w:rsid w:val="4658384B"/>
    <w:rsid w:val="46697269"/>
    <w:rsid w:val="46771FDA"/>
    <w:rsid w:val="473C69CB"/>
    <w:rsid w:val="47506A40"/>
    <w:rsid w:val="47825B3E"/>
    <w:rsid w:val="478678C0"/>
    <w:rsid w:val="48016B4E"/>
    <w:rsid w:val="480903AE"/>
    <w:rsid w:val="48251FB9"/>
    <w:rsid w:val="48622FD8"/>
    <w:rsid w:val="486E0CD0"/>
    <w:rsid w:val="48A80B96"/>
    <w:rsid w:val="48C7732D"/>
    <w:rsid w:val="493109A8"/>
    <w:rsid w:val="495F351D"/>
    <w:rsid w:val="497C4BF5"/>
    <w:rsid w:val="49AE2DA6"/>
    <w:rsid w:val="49C02BFA"/>
    <w:rsid w:val="49FE52CC"/>
    <w:rsid w:val="4A4C1F84"/>
    <w:rsid w:val="4A900A37"/>
    <w:rsid w:val="4A9318F5"/>
    <w:rsid w:val="4A9F72BE"/>
    <w:rsid w:val="4B2C0DBA"/>
    <w:rsid w:val="4B555D2E"/>
    <w:rsid w:val="4B63653E"/>
    <w:rsid w:val="4B6776B0"/>
    <w:rsid w:val="4B9D750D"/>
    <w:rsid w:val="4BB004D1"/>
    <w:rsid w:val="4BC66ACD"/>
    <w:rsid w:val="4C135F79"/>
    <w:rsid w:val="4C4D664D"/>
    <w:rsid w:val="4C5045A4"/>
    <w:rsid w:val="4C711066"/>
    <w:rsid w:val="4C981F80"/>
    <w:rsid w:val="4C9B2BDF"/>
    <w:rsid w:val="4CA52596"/>
    <w:rsid w:val="4D887F73"/>
    <w:rsid w:val="4DBA440F"/>
    <w:rsid w:val="4E0D1F82"/>
    <w:rsid w:val="4E346F66"/>
    <w:rsid w:val="4EDB61B5"/>
    <w:rsid w:val="4F8922EB"/>
    <w:rsid w:val="4FCC12AF"/>
    <w:rsid w:val="5038592F"/>
    <w:rsid w:val="507F29F4"/>
    <w:rsid w:val="50AF5D81"/>
    <w:rsid w:val="50C95898"/>
    <w:rsid w:val="51024103"/>
    <w:rsid w:val="518E6B70"/>
    <w:rsid w:val="520958A3"/>
    <w:rsid w:val="52892D24"/>
    <w:rsid w:val="528B6591"/>
    <w:rsid w:val="529A7499"/>
    <w:rsid w:val="52E90567"/>
    <w:rsid w:val="53D004E8"/>
    <w:rsid w:val="54463669"/>
    <w:rsid w:val="54821DBF"/>
    <w:rsid w:val="548B08B3"/>
    <w:rsid w:val="54B04451"/>
    <w:rsid w:val="55450A62"/>
    <w:rsid w:val="55693143"/>
    <w:rsid w:val="566A69C4"/>
    <w:rsid w:val="568850AA"/>
    <w:rsid w:val="56A025C8"/>
    <w:rsid w:val="57F2660B"/>
    <w:rsid w:val="584B2834"/>
    <w:rsid w:val="585413F6"/>
    <w:rsid w:val="58761D2A"/>
    <w:rsid w:val="58A638B4"/>
    <w:rsid w:val="58D0216F"/>
    <w:rsid w:val="58E94388"/>
    <w:rsid w:val="58EA3F45"/>
    <w:rsid w:val="58EC4E27"/>
    <w:rsid w:val="593E5EF4"/>
    <w:rsid w:val="59C208D3"/>
    <w:rsid w:val="59DB4D34"/>
    <w:rsid w:val="59FD72AB"/>
    <w:rsid w:val="5A1D5B0A"/>
    <w:rsid w:val="5A490FF5"/>
    <w:rsid w:val="5A845B3B"/>
    <w:rsid w:val="5A845EA7"/>
    <w:rsid w:val="5A8C55A1"/>
    <w:rsid w:val="5A90222D"/>
    <w:rsid w:val="5AAE70AA"/>
    <w:rsid w:val="5AB20948"/>
    <w:rsid w:val="5B0E18F6"/>
    <w:rsid w:val="5BAF4E87"/>
    <w:rsid w:val="5BC546AB"/>
    <w:rsid w:val="5BF73108"/>
    <w:rsid w:val="5C24009A"/>
    <w:rsid w:val="5C641313"/>
    <w:rsid w:val="5C89392A"/>
    <w:rsid w:val="5CC65AED"/>
    <w:rsid w:val="5CD252D1"/>
    <w:rsid w:val="5D002CFC"/>
    <w:rsid w:val="5D885990"/>
    <w:rsid w:val="5D9A4AC5"/>
    <w:rsid w:val="5DA01822"/>
    <w:rsid w:val="5DAD2DC8"/>
    <w:rsid w:val="5DC6470A"/>
    <w:rsid w:val="5DEB4590"/>
    <w:rsid w:val="5E4A70E9"/>
    <w:rsid w:val="5E8E7BB3"/>
    <w:rsid w:val="5EC16A84"/>
    <w:rsid w:val="5FBD6E15"/>
    <w:rsid w:val="5FC05266"/>
    <w:rsid w:val="600B3AC1"/>
    <w:rsid w:val="600E3DAC"/>
    <w:rsid w:val="60104B30"/>
    <w:rsid w:val="60213E7A"/>
    <w:rsid w:val="60430BDE"/>
    <w:rsid w:val="60597AB8"/>
    <w:rsid w:val="607A4613"/>
    <w:rsid w:val="609A7CDF"/>
    <w:rsid w:val="611930CB"/>
    <w:rsid w:val="61670E82"/>
    <w:rsid w:val="61D00E63"/>
    <w:rsid w:val="61D912D4"/>
    <w:rsid w:val="61ED0518"/>
    <w:rsid w:val="61ED7ED2"/>
    <w:rsid w:val="62236B7B"/>
    <w:rsid w:val="62514EEA"/>
    <w:rsid w:val="62A3501A"/>
    <w:rsid w:val="6323248E"/>
    <w:rsid w:val="63745833"/>
    <w:rsid w:val="637864A7"/>
    <w:rsid w:val="63B342EE"/>
    <w:rsid w:val="63EE5DB5"/>
    <w:rsid w:val="64491FC5"/>
    <w:rsid w:val="646B7CA6"/>
    <w:rsid w:val="64A82DBC"/>
    <w:rsid w:val="64C97667"/>
    <w:rsid w:val="64CC7AC6"/>
    <w:rsid w:val="64D042E3"/>
    <w:rsid w:val="64DA2ADC"/>
    <w:rsid w:val="651421FF"/>
    <w:rsid w:val="653030E6"/>
    <w:rsid w:val="653D50FB"/>
    <w:rsid w:val="658B4EE7"/>
    <w:rsid w:val="65C21C5B"/>
    <w:rsid w:val="6639016F"/>
    <w:rsid w:val="66A57DD1"/>
    <w:rsid w:val="66BB795E"/>
    <w:rsid w:val="66E23ED2"/>
    <w:rsid w:val="66ED0545"/>
    <w:rsid w:val="66F10A4A"/>
    <w:rsid w:val="674046AB"/>
    <w:rsid w:val="678924D5"/>
    <w:rsid w:val="67C238DE"/>
    <w:rsid w:val="67E34A63"/>
    <w:rsid w:val="68256D1E"/>
    <w:rsid w:val="682600BA"/>
    <w:rsid w:val="68B452B3"/>
    <w:rsid w:val="68E862E0"/>
    <w:rsid w:val="68F74D78"/>
    <w:rsid w:val="68FF519A"/>
    <w:rsid w:val="692D5F20"/>
    <w:rsid w:val="692E5D82"/>
    <w:rsid w:val="695C6A57"/>
    <w:rsid w:val="69CC6E19"/>
    <w:rsid w:val="6A0C7949"/>
    <w:rsid w:val="6A7801ED"/>
    <w:rsid w:val="6B072BD4"/>
    <w:rsid w:val="6B267481"/>
    <w:rsid w:val="6B4B00C3"/>
    <w:rsid w:val="6B8E2D0B"/>
    <w:rsid w:val="6BF80EC8"/>
    <w:rsid w:val="6CB87914"/>
    <w:rsid w:val="6CFB5A32"/>
    <w:rsid w:val="6D260C49"/>
    <w:rsid w:val="6D616152"/>
    <w:rsid w:val="6D8617C0"/>
    <w:rsid w:val="6DD8201C"/>
    <w:rsid w:val="6E9323E7"/>
    <w:rsid w:val="6EA6211A"/>
    <w:rsid w:val="6EC125B1"/>
    <w:rsid w:val="6EC74810"/>
    <w:rsid w:val="6F71431F"/>
    <w:rsid w:val="6FDF4CAB"/>
    <w:rsid w:val="6FFC6F2D"/>
    <w:rsid w:val="70144B5F"/>
    <w:rsid w:val="70A20543"/>
    <w:rsid w:val="70FF9C41"/>
    <w:rsid w:val="71310276"/>
    <w:rsid w:val="71B56D55"/>
    <w:rsid w:val="72CD5F30"/>
    <w:rsid w:val="72EB1890"/>
    <w:rsid w:val="73167736"/>
    <w:rsid w:val="733E3E8B"/>
    <w:rsid w:val="73634DF7"/>
    <w:rsid w:val="73A53DF3"/>
    <w:rsid w:val="73B46994"/>
    <w:rsid w:val="745061CA"/>
    <w:rsid w:val="748654FB"/>
    <w:rsid w:val="74B9618C"/>
    <w:rsid w:val="74F5010B"/>
    <w:rsid w:val="74F636CF"/>
    <w:rsid w:val="74F6547D"/>
    <w:rsid w:val="758F7A8B"/>
    <w:rsid w:val="75CB6D2C"/>
    <w:rsid w:val="75DEF9F8"/>
    <w:rsid w:val="75E83018"/>
    <w:rsid w:val="75EE6C50"/>
    <w:rsid w:val="760060B6"/>
    <w:rsid w:val="7610256F"/>
    <w:rsid w:val="765C4870"/>
    <w:rsid w:val="76796366"/>
    <w:rsid w:val="76F97212"/>
    <w:rsid w:val="76FD42BD"/>
    <w:rsid w:val="770E6AAE"/>
    <w:rsid w:val="775D331F"/>
    <w:rsid w:val="777D3C34"/>
    <w:rsid w:val="77843D85"/>
    <w:rsid w:val="78045214"/>
    <w:rsid w:val="783403BA"/>
    <w:rsid w:val="78B66203"/>
    <w:rsid w:val="78CC4EEE"/>
    <w:rsid w:val="79742272"/>
    <w:rsid w:val="79BD4FFA"/>
    <w:rsid w:val="7A1C14E2"/>
    <w:rsid w:val="7A395C82"/>
    <w:rsid w:val="7A3B3EF9"/>
    <w:rsid w:val="7A733C7C"/>
    <w:rsid w:val="7AA62AF0"/>
    <w:rsid w:val="7AB73E3E"/>
    <w:rsid w:val="7BEF7282"/>
    <w:rsid w:val="7BF5699E"/>
    <w:rsid w:val="7C0B7A60"/>
    <w:rsid w:val="7C356973"/>
    <w:rsid w:val="7C3E4007"/>
    <w:rsid w:val="7C9522AA"/>
    <w:rsid w:val="7CDF675C"/>
    <w:rsid w:val="7CE4330E"/>
    <w:rsid w:val="7CEE0D4B"/>
    <w:rsid w:val="7CEF3A51"/>
    <w:rsid w:val="7CF14EA8"/>
    <w:rsid w:val="7D73732F"/>
    <w:rsid w:val="7D983576"/>
    <w:rsid w:val="7E1503B0"/>
    <w:rsid w:val="7E847CC6"/>
    <w:rsid w:val="7F057D31"/>
    <w:rsid w:val="7F0A2251"/>
    <w:rsid w:val="7F191311"/>
    <w:rsid w:val="7F802513"/>
    <w:rsid w:val="7F9B3138"/>
    <w:rsid w:val="7FC5261C"/>
    <w:rsid w:val="7FCA19E0"/>
    <w:rsid w:val="7FF3631B"/>
    <w:rsid w:val="9FECE0F7"/>
    <w:rsid w:val="E56E150F"/>
    <w:rsid w:val="FE9F831E"/>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qFormat="1" w:uiPriority="0" w:semiHidden="0" w:name="Normal Indent"/>
    <w:lsdException w:qFormat="1" w:uiPriority="99" w:semiHidden="0"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semiHidden="0" w:name="footnote reference"/>
    <w:lsdException w:qFormat="1" w:uiPriority="99" w:semiHidden="0" w:name="annotation reference"/>
    <w:lsdException w:uiPriority="99" w:name="line number"/>
    <w:lsdException w:uiPriority="99" w:name="page number"/>
    <w:lsdException w:qFormat="1" w:uiPriority="99" w:semiHidden="0" w:name="endnote reference"/>
    <w:lsdException w:qFormat="1" w:uiPriority="99" w:semiHidden="0"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1" w:semiHidden="0" w:name="Body Text"/>
    <w:lsdException w:qFormat="1"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uiPriority="99" w:name="Date"/>
    <w:lsdException w:uiPriority="99" w:name="Body Text First Indent"/>
    <w:lsdException w:qFormat="1" w:uiPriority="99"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4">
    <w:name w:val="heading 1"/>
    <w:basedOn w:val="1"/>
    <w:next w:val="1"/>
    <w:link w:val="29"/>
    <w:qFormat/>
    <w:uiPriority w:val="9"/>
    <w:pPr>
      <w:keepNext/>
      <w:keepLines/>
      <w:spacing w:line="440" w:lineRule="exact"/>
      <w:ind w:firstLine="200" w:firstLineChars="200"/>
      <w:jc w:val="left"/>
      <w:outlineLvl w:val="0"/>
    </w:pPr>
    <w:rPr>
      <w:rFonts w:eastAsia="仿宋"/>
      <w:b/>
      <w:bCs/>
      <w:kern w:val="44"/>
      <w:sz w:val="28"/>
      <w:szCs w:val="44"/>
    </w:rPr>
  </w:style>
  <w:style w:type="paragraph" w:styleId="5">
    <w:name w:val="heading 2"/>
    <w:basedOn w:val="1"/>
    <w:next w:val="1"/>
    <w:link w:val="30"/>
    <w:unhideWhenUsed/>
    <w:qFormat/>
    <w:uiPriority w:val="9"/>
    <w:pPr>
      <w:keepNext/>
      <w:keepLines/>
      <w:spacing w:line="360" w:lineRule="auto"/>
      <w:ind w:firstLine="643" w:firstLineChars="200"/>
      <w:jc w:val="left"/>
      <w:outlineLvl w:val="1"/>
    </w:pPr>
    <w:rPr>
      <w:rFonts w:ascii="Times New Roman" w:hAnsi="Times New Roman" w:eastAsia="楷体_GB2312" w:cs="Times New Roman"/>
      <w:b/>
      <w:bCs/>
      <w:sz w:val="32"/>
      <w:szCs w:val="32"/>
    </w:rPr>
  </w:style>
  <w:style w:type="paragraph" w:styleId="6">
    <w:name w:val="heading 3"/>
    <w:basedOn w:val="1"/>
    <w:next w:val="1"/>
    <w:unhideWhenUsed/>
    <w:qFormat/>
    <w:uiPriority w:val="9"/>
    <w:pPr>
      <w:keepNext/>
      <w:keepLines/>
      <w:spacing w:before="260" w:after="260" w:line="413" w:lineRule="auto"/>
      <w:outlineLvl w:val="2"/>
    </w:pPr>
    <w:rPr>
      <w:b/>
      <w:sz w:val="32"/>
    </w:rPr>
  </w:style>
  <w:style w:type="character" w:default="1" w:styleId="23">
    <w:name w:val="Default Paragraph Font"/>
    <w:semiHidden/>
    <w:unhideWhenUsed/>
    <w:qFormat/>
    <w:uiPriority w:val="1"/>
  </w:style>
  <w:style w:type="table" w:default="1" w:styleId="21">
    <w:name w:val="Normal Table"/>
    <w:semiHidden/>
    <w:unhideWhenUsed/>
    <w:qFormat/>
    <w:uiPriority w:val="99"/>
    <w:tblPr>
      <w:tblCellMar>
        <w:top w:w="0" w:type="dxa"/>
        <w:left w:w="108" w:type="dxa"/>
        <w:bottom w:w="0" w:type="dxa"/>
        <w:right w:w="108" w:type="dxa"/>
      </w:tblCellMar>
    </w:tblPr>
  </w:style>
  <w:style w:type="paragraph" w:styleId="2">
    <w:name w:val="Body Text First Indent 2"/>
    <w:basedOn w:val="3"/>
    <w:unhideWhenUsed/>
    <w:qFormat/>
    <w:uiPriority w:val="99"/>
    <w:pPr>
      <w:ind w:firstLine="420" w:firstLineChars="200"/>
    </w:pPr>
  </w:style>
  <w:style w:type="paragraph" w:styleId="3">
    <w:name w:val="Body Text Indent"/>
    <w:basedOn w:val="1"/>
    <w:semiHidden/>
    <w:unhideWhenUsed/>
    <w:qFormat/>
    <w:uiPriority w:val="99"/>
    <w:pPr>
      <w:spacing w:after="120"/>
      <w:ind w:left="420" w:leftChars="200"/>
    </w:pPr>
  </w:style>
  <w:style w:type="paragraph" w:styleId="7">
    <w:name w:val="Normal Indent"/>
    <w:basedOn w:val="1"/>
    <w:unhideWhenUsed/>
    <w:qFormat/>
    <w:uiPriority w:val="0"/>
    <w:pPr>
      <w:ind w:firstLine="420" w:firstLineChars="200"/>
    </w:pPr>
    <w:rPr>
      <w:rFonts w:ascii="Times New Roman" w:hAnsi="Times New Roman" w:eastAsia="仿宋_GB2312" w:cs="Times New Roman"/>
      <w:sz w:val="28"/>
    </w:rPr>
  </w:style>
  <w:style w:type="paragraph" w:styleId="8">
    <w:name w:val="annotation text"/>
    <w:basedOn w:val="1"/>
    <w:link w:val="36"/>
    <w:unhideWhenUsed/>
    <w:qFormat/>
    <w:uiPriority w:val="99"/>
    <w:pPr>
      <w:jc w:val="left"/>
    </w:pPr>
  </w:style>
  <w:style w:type="paragraph" w:styleId="9">
    <w:name w:val="toc 3"/>
    <w:basedOn w:val="1"/>
    <w:next w:val="1"/>
    <w:unhideWhenUsed/>
    <w:qFormat/>
    <w:uiPriority w:val="39"/>
    <w:pPr>
      <w:ind w:left="840" w:leftChars="400"/>
    </w:pPr>
  </w:style>
  <w:style w:type="paragraph" w:styleId="10">
    <w:name w:val="endnote text"/>
    <w:basedOn w:val="1"/>
    <w:link w:val="40"/>
    <w:unhideWhenUsed/>
    <w:qFormat/>
    <w:uiPriority w:val="99"/>
    <w:pPr>
      <w:snapToGrid w:val="0"/>
      <w:jc w:val="left"/>
    </w:pPr>
  </w:style>
  <w:style w:type="paragraph" w:styleId="11">
    <w:name w:val="Balloon Text"/>
    <w:basedOn w:val="1"/>
    <w:link w:val="35"/>
    <w:unhideWhenUsed/>
    <w:qFormat/>
    <w:uiPriority w:val="99"/>
    <w:rPr>
      <w:sz w:val="18"/>
      <w:szCs w:val="18"/>
    </w:rPr>
  </w:style>
  <w:style w:type="paragraph" w:styleId="12">
    <w:name w:val="footer"/>
    <w:basedOn w:val="1"/>
    <w:link w:val="32"/>
    <w:unhideWhenUsed/>
    <w:qFormat/>
    <w:uiPriority w:val="99"/>
    <w:pPr>
      <w:tabs>
        <w:tab w:val="center" w:pos="4153"/>
        <w:tab w:val="right" w:pos="8306"/>
      </w:tabs>
      <w:snapToGrid w:val="0"/>
      <w:jc w:val="left"/>
    </w:pPr>
    <w:rPr>
      <w:sz w:val="18"/>
      <w:szCs w:val="18"/>
    </w:rPr>
  </w:style>
  <w:style w:type="paragraph" w:styleId="13">
    <w:name w:val="header"/>
    <w:basedOn w:val="1"/>
    <w:link w:val="31"/>
    <w:unhideWhenUsed/>
    <w:qFormat/>
    <w:uiPriority w:val="99"/>
    <w:pPr>
      <w:pBdr>
        <w:bottom w:val="single" w:color="auto" w:sz="6" w:space="1"/>
      </w:pBdr>
      <w:tabs>
        <w:tab w:val="center" w:pos="4153"/>
        <w:tab w:val="right" w:pos="8306"/>
      </w:tabs>
      <w:snapToGrid w:val="0"/>
      <w:jc w:val="center"/>
    </w:pPr>
    <w:rPr>
      <w:sz w:val="18"/>
      <w:szCs w:val="18"/>
    </w:rPr>
  </w:style>
  <w:style w:type="paragraph" w:styleId="14">
    <w:name w:val="toc 1"/>
    <w:basedOn w:val="1"/>
    <w:next w:val="1"/>
    <w:unhideWhenUsed/>
    <w:qFormat/>
    <w:uiPriority w:val="39"/>
    <w:pPr>
      <w:tabs>
        <w:tab w:val="right" w:leader="dot" w:pos="8777"/>
      </w:tabs>
      <w:spacing w:line="520" w:lineRule="exact"/>
    </w:pPr>
    <w:rPr>
      <w:rFonts w:ascii="仿宋" w:hAnsi="仿宋" w:eastAsia="仿宋"/>
      <w:b/>
      <w:sz w:val="24"/>
      <w:szCs w:val="24"/>
    </w:rPr>
  </w:style>
  <w:style w:type="paragraph" w:styleId="15">
    <w:name w:val="Subtitle"/>
    <w:basedOn w:val="1"/>
    <w:next w:val="1"/>
    <w:link w:val="42"/>
    <w:qFormat/>
    <w:uiPriority w:val="0"/>
    <w:pPr>
      <w:spacing w:line="312" w:lineRule="auto"/>
      <w:ind w:firstLine="200" w:firstLineChars="200"/>
      <w:jc w:val="left"/>
      <w:outlineLvl w:val="2"/>
    </w:pPr>
    <w:rPr>
      <w:rFonts w:ascii="Cambria" w:hAnsi="Cambria" w:eastAsia="黑体" w:cs="Times New Roman"/>
      <w:bCs/>
      <w:kern w:val="28"/>
      <w:sz w:val="24"/>
      <w:szCs w:val="32"/>
    </w:rPr>
  </w:style>
  <w:style w:type="paragraph" w:styleId="16">
    <w:name w:val="footnote text"/>
    <w:basedOn w:val="1"/>
    <w:link w:val="41"/>
    <w:unhideWhenUsed/>
    <w:qFormat/>
    <w:uiPriority w:val="99"/>
    <w:pPr>
      <w:snapToGrid w:val="0"/>
      <w:jc w:val="left"/>
    </w:pPr>
    <w:rPr>
      <w:sz w:val="18"/>
      <w:szCs w:val="18"/>
    </w:rPr>
  </w:style>
  <w:style w:type="paragraph" w:styleId="17">
    <w:name w:val="toc 2"/>
    <w:basedOn w:val="1"/>
    <w:next w:val="1"/>
    <w:unhideWhenUsed/>
    <w:qFormat/>
    <w:uiPriority w:val="39"/>
    <w:pPr>
      <w:tabs>
        <w:tab w:val="right" w:leader="dot" w:pos="8777"/>
      </w:tabs>
    </w:pPr>
  </w:style>
  <w:style w:type="paragraph" w:styleId="18">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paragraph" w:styleId="19">
    <w:name w:val="Title"/>
    <w:basedOn w:val="1"/>
    <w:next w:val="1"/>
    <w:link w:val="34"/>
    <w:qFormat/>
    <w:uiPriority w:val="0"/>
    <w:pPr>
      <w:spacing w:before="240" w:after="60"/>
      <w:jc w:val="center"/>
      <w:outlineLvl w:val="0"/>
    </w:pPr>
    <w:rPr>
      <w:rFonts w:ascii="Cambria" w:hAnsi="Cambria" w:eastAsia="宋体" w:cs="Times New Roman"/>
      <w:b/>
      <w:bCs/>
      <w:sz w:val="32"/>
      <w:szCs w:val="32"/>
    </w:rPr>
  </w:style>
  <w:style w:type="paragraph" w:styleId="20">
    <w:name w:val="annotation subject"/>
    <w:basedOn w:val="8"/>
    <w:next w:val="8"/>
    <w:link w:val="37"/>
    <w:unhideWhenUsed/>
    <w:qFormat/>
    <w:uiPriority w:val="99"/>
    <w:rPr>
      <w:b/>
      <w:bCs/>
    </w:rPr>
  </w:style>
  <w:style w:type="table" w:styleId="22">
    <w:name w:val="Table Grid"/>
    <w:basedOn w:val="21"/>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4">
    <w:name w:val="endnote reference"/>
    <w:basedOn w:val="23"/>
    <w:unhideWhenUsed/>
    <w:qFormat/>
    <w:uiPriority w:val="99"/>
    <w:rPr>
      <w:vertAlign w:val="superscript"/>
    </w:rPr>
  </w:style>
  <w:style w:type="character" w:styleId="25">
    <w:name w:val="Emphasis"/>
    <w:basedOn w:val="23"/>
    <w:qFormat/>
    <w:uiPriority w:val="20"/>
    <w:rPr>
      <w:i/>
      <w:iCs/>
    </w:rPr>
  </w:style>
  <w:style w:type="character" w:styleId="26">
    <w:name w:val="Hyperlink"/>
    <w:basedOn w:val="23"/>
    <w:unhideWhenUsed/>
    <w:qFormat/>
    <w:uiPriority w:val="99"/>
    <w:rPr>
      <w:color w:val="0000FF" w:themeColor="hyperlink"/>
      <w:u w:val="single"/>
      <w14:textFill>
        <w14:solidFill>
          <w14:schemeClr w14:val="hlink"/>
        </w14:solidFill>
      </w14:textFill>
    </w:rPr>
  </w:style>
  <w:style w:type="character" w:styleId="27">
    <w:name w:val="annotation reference"/>
    <w:basedOn w:val="23"/>
    <w:unhideWhenUsed/>
    <w:qFormat/>
    <w:uiPriority w:val="99"/>
    <w:rPr>
      <w:sz w:val="21"/>
      <w:szCs w:val="21"/>
    </w:rPr>
  </w:style>
  <w:style w:type="character" w:styleId="28">
    <w:name w:val="footnote reference"/>
    <w:basedOn w:val="23"/>
    <w:unhideWhenUsed/>
    <w:qFormat/>
    <w:uiPriority w:val="99"/>
    <w:rPr>
      <w:vertAlign w:val="superscript"/>
    </w:rPr>
  </w:style>
  <w:style w:type="character" w:customStyle="1" w:styleId="29">
    <w:name w:val="标题 1 Char"/>
    <w:basedOn w:val="23"/>
    <w:link w:val="4"/>
    <w:qFormat/>
    <w:uiPriority w:val="9"/>
    <w:rPr>
      <w:rFonts w:eastAsia="仿宋"/>
      <w:b/>
      <w:bCs/>
      <w:kern w:val="44"/>
      <w:sz w:val="28"/>
      <w:szCs w:val="44"/>
    </w:rPr>
  </w:style>
  <w:style w:type="character" w:customStyle="1" w:styleId="30">
    <w:name w:val="标题 2 Char"/>
    <w:basedOn w:val="23"/>
    <w:link w:val="5"/>
    <w:qFormat/>
    <w:uiPriority w:val="9"/>
    <w:rPr>
      <w:rFonts w:ascii="Times New Roman" w:hAnsi="Times New Roman" w:eastAsia="楷体_GB2312" w:cs="Times New Roman"/>
      <w:b/>
      <w:bCs/>
      <w:sz w:val="32"/>
      <w:szCs w:val="32"/>
    </w:rPr>
  </w:style>
  <w:style w:type="character" w:customStyle="1" w:styleId="31">
    <w:name w:val="页眉 Char"/>
    <w:basedOn w:val="23"/>
    <w:link w:val="13"/>
    <w:qFormat/>
    <w:uiPriority w:val="99"/>
    <w:rPr>
      <w:sz w:val="18"/>
      <w:szCs w:val="18"/>
    </w:rPr>
  </w:style>
  <w:style w:type="character" w:customStyle="1" w:styleId="32">
    <w:name w:val="页脚 Char"/>
    <w:basedOn w:val="23"/>
    <w:link w:val="12"/>
    <w:qFormat/>
    <w:uiPriority w:val="99"/>
    <w:rPr>
      <w:sz w:val="18"/>
      <w:szCs w:val="18"/>
    </w:rPr>
  </w:style>
  <w:style w:type="paragraph" w:customStyle="1" w:styleId="33">
    <w:name w:val="列出段落1"/>
    <w:basedOn w:val="1"/>
    <w:qFormat/>
    <w:uiPriority w:val="99"/>
    <w:pPr>
      <w:ind w:firstLine="420" w:firstLineChars="200"/>
    </w:pPr>
  </w:style>
  <w:style w:type="character" w:customStyle="1" w:styleId="34">
    <w:name w:val="标题 Char"/>
    <w:basedOn w:val="23"/>
    <w:link w:val="19"/>
    <w:qFormat/>
    <w:uiPriority w:val="0"/>
    <w:rPr>
      <w:rFonts w:ascii="Cambria" w:hAnsi="Cambria" w:eastAsia="宋体" w:cs="Times New Roman"/>
      <w:b/>
      <w:bCs/>
      <w:sz w:val="32"/>
      <w:szCs w:val="32"/>
    </w:rPr>
  </w:style>
  <w:style w:type="character" w:customStyle="1" w:styleId="35">
    <w:name w:val="批注框文本 Char"/>
    <w:basedOn w:val="23"/>
    <w:link w:val="11"/>
    <w:semiHidden/>
    <w:qFormat/>
    <w:uiPriority w:val="99"/>
    <w:rPr>
      <w:sz w:val="18"/>
      <w:szCs w:val="18"/>
    </w:rPr>
  </w:style>
  <w:style w:type="character" w:customStyle="1" w:styleId="36">
    <w:name w:val="批注文字 Char"/>
    <w:basedOn w:val="23"/>
    <w:link w:val="8"/>
    <w:semiHidden/>
    <w:qFormat/>
    <w:uiPriority w:val="99"/>
  </w:style>
  <w:style w:type="character" w:customStyle="1" w:styleId="37">
    <w:name w:val="批注主题 Char"/>
    <w:basedOn w:val="36"/>
    <w:link w:val="20"/>
    <w:semiHidden/>
    <w:qFormat/>
    <w:uiPriority w:val="99"/>
    <w:rPr>
      <w:b/>
      <w:bCs/>
    </w:rPr>
  </w:style>
  <w:style w:type="paragraph" w:customStyle="1" w:styleId="38">
    <w:name w:val="修订1"/>
    <w:hidden/>
    <w:semiHidden/>
    <w:qFormat/>
    <w:uiPriority w:val="99"/>
    <w:rPr>
      <w:rFonts w:asciiTheme="minorHAnsi" w:hAnsiTheme="minorHAnsi" w:eastAsiaTheme="minorEastAsia" w:cstheme="minorBidi"/>
      <w:kern w:val="2"/>
      <w:sz w:val="21"/>
      <w:szCs w:val="22"/>
      <w:lang w:val="en-US" w:eastAsia="zh-CN" w:bidi="ar-SA"/>
    </w:rPr>
  </w:style>
  <w:style w:type="paragraph" w:customStyle="1" w:styleId="39">
    <w:name w:val="TOC 标题1"/>
    <w:basedOn w:val="4"/>
    <w:next w:val="1"/>
    <w:unhideWhenUsed/>
    <w:qFormat/>
    <w:uiPriority w:val="39"/>
    <w:pPr>
      <w:widowControl/>
      <w:spacing w:before="240" w:line="259" w:lineRule="auto"/>
      <w:ind w:firstLine="0" w:firstLineChars="0"/>
      <w:outlineLvl w:val="9"/>
    </w:pPr>
    <w:rPr>
      <w:rFonts w:asciiTheme="majorHAnsi" w:hAnsiTheme="majorHAnsi" w:eastAsiaTheme="majorEastAsia" w:cstheme="majorBidi"/>
      <w:b w:val="0"/>
      <w:bCs w:val="0"/>
      <w:color w:val="376092" w:themeColor="accent1" w:themeShade="BF"/>
      <w:kern w:val="0"/>
      <w:sz w:val="32"/>
      <w:szCs w:val="32"/>
    </w:rPr>
  </w:style>
  <w:style w:type="character" w:customStyle="1" w:styleId="40">
    <w:name w:val="尾注文本 Char"/>
    <w:basedOn w:val="23"/>
    <w:link w:val="10"/>
    <w:semiHidden/>
    <w:qFormat/>
    <w:uiPriority w:val="99"/>
  </w:style>
  <w:style w:type="character" w:customStyle="1" w:styleId="41">
    <w:name w:val="脚注文本 Char"/>
    <w:basedOn w:val="23"/>
    <w:link w:val="16"/>
    <w:semiHidden/>
    <w:qFormat/>
    <w:uiPriority w:val="99"/>
    <w:rPr>
      <w:sz w:val="18"/>
      <w:szCs w:val="18"/>
    </w:rPr>
  </w:style>
  <w:style w:type="character" w:customStyle="1" w:styleId="42">
    <w:name w:val="副标题 Char"/>
    <w:link w:val="15"/>
    <w:qFormat/>
    <w:uiPriority w:val="0"/>
    <w:rPr>
      <w:rFonts w:ascii="Cambria" w:hAnsi="Cambria" w:eastAsia="黑体" w:cs="Times New Roman"/>
      <w:bCs/>
      <w:kern w:val="28"/>
      <w:sz w:val="24"/>
      <w:szCs w:val="32"/>
    </w:rPr>
  </w:style>
  <w:style w:type="character" w:customStyle="1" w:styleId="43">
    <w:name w:val="副标题 Char1"/>
    <w:basedOn w:val="23"/>
    <w:qFormat/>
    <w:uiPriority w:val="11"/>
    <w:rPr>
      <w:rFonts w:eastAsia="宋体" w:asciiTheme="majorHAnsi" w:hAnsiTheme="majorHAnsi" w:cstheme="majorBidi"/>
      <w:b/>
      <w:bCs/>
      <w:kern w:val="28"/>
      <w:sz w:val="32"/>
      <w:szCs w:val="32"/>
    </w:rPr>
  </w:style>
  <w:style w:type="character" w:customStyle="1" w:styleId="44">
    <w:name w:val="ask-title"/>
    <w:basedOn w:val="23"/>
    <w:qFormat/>
    <w:uiPriority w:val="0"/>
  </w:style>
  <w:style w:type="paragraph" w:styleId="45">
    <w:name w:val="List Paragraph"/>
    <w:basedOn w:val="1"/>
    <w:qFormat/>
    <w:uiPriority w:val="99"/>
    <w:pPr>
      <w:ind w:firstLine="420" w:firstLineChars="200"/>
    </w:pPr>
  </w:style>
  <w:style w:type="character" w:customStyle="1" w:styleId="46">
    <w:name w:val="font31"/>
    <w:basedOn w:val="23"/>
    <w:qFormat/>
    <w:uiPriority w:val="0"/>
    <w:rPr>
      <w:rFonts w:hint="eastAsia" w:ascii="等线" w:hAnsi="等线" w:eastAsia="等线" w:cs="等线"/>
      <w:b/>
      <w:bCs/>
      <w:color w:val="000000"/>
      <w:sz w:val="20"/>
      <w:szCs w:val="20"/>
      <w:u w:val="none"/>
    </w:rPr>
  </w:style>
  <w:style w:type="character" w:customStyle="1" w:styleId="47">
    <w:name w:val="font41"/>
    <w:basedOn w:val="23"/>
    <w:qFormat/>
    <w:uiPriority w:val="0"/>
    <w:rPr>
      <w:rFonts w:hint="eastAsia" w:ascii="宋体" w:hAnsi="宋体" w:eastAsia="宋体" w:cs="宋体"/>
      <w:b/>
      <w:bCs/>
      <w:color w:val="000000"/>
      <w:sz w:val="20"/>
      <w:szCs w:val="20"/>
      <w:u w:val="none"/>
    </w:rPr>
  </w:style>
  <w:style w:type="character" w:customStyle="1" w:styleId="48">
    <w:name w:val="font71"/>
    <w:basedOn w:val="23"/>
    <w:qFormat/>
    <w:uiPriority w:val="0"/>
    <w:rPr>
      <w:rFonts w:hint="eastAsia" w:ascii="等线" w:hAnsi="等线" w:eastAsia="等线" w:cs="等线"/>
      <w:color w:val="000000"/>
      <w:sz w:val="20"/>
      <w:szCs w:val="20"/>
      <w:u w:val="none"/>
    </w:rPr>
  </w:style>
  <w:style w:type="character" w:customStyle="1" w:styleId="49">
    <w:name w:val="font51"/>
    <w:basedOn w:val="23"/>
    <w:qFormat/>
    <w:uiPriority w:val="0"/>
    <w:rPr>
      <w:rFonts w:hint="eastAsia" w:ascii="宋体" w:hAnsi="宋体" w:eastAsia="宋体" w:cs="宋体"/>
      <w:color w:val="000000"/>
      <w:sz w:val="20"/>
      <w:szCs w:val="20"/>
      <w:u w:val="none"/>
    </w:rPr>
  </w:style>
  <w:style w:type="table" w:customStyle="1" w:styleId="50">
    <w:name w:val="网格型1"/>
    <w:basedOn w:val="21"/>
    <w:qFormat/>
    <w:uiPriority w:val="39"/>
    <w:rPr>
      <w:rFonts w:ascii="等线" w:hAnsi="等线" w:eastAsia="等线"/>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51">
    <w:name w:val="修订2"/>
    <w:hidden/>
    <w:semiHidden/>
    <w:qFormat/>
    <w:uiPriority w:val="99"/>
    <w:rPr>
      <w:rFonts w:asciiTheme="minorHAnsi" w:hAnsiTheme="minorHAnsi" w:eastAsiaTheme="minorEastAsia" w:cstheme="minorBidi"/>
      <w:kern w:val="2"/>
      <w:sz w:val="21"/>
      <w:szCs w:val="22"/>
      <w:lang w:val="en-US" w:eastAsia="zh-CN" w:bidi="ar-SA"/>
    </w:rPr>
  </w:style>
  <w:style w:type="paragraph" w:customStyle="1" w:styleId="52">
    <w:name w:val="修订3"/>
    <w:hidden/>
    <w:semiHidden/>
    <w:qFormat/>
    <w:uiPriority w:val="99"/>
    <w:rPr>
      <w:rFonts w:asciiTheme="minorHAnsi" w:hAnsiTheme="minorHAnsi" w:eastAsiaTheme="minorEastAsia" w:cstheme="minorBidi"/>
      <w:kern w:val="2"/>
      <w:sz w:val="21"/>
      <w:szCs w:val="22"/>
      <w:lang w:val="en-US" w:eastAsia="zh-CN" w:bidi="ar-SA"/>
    </w:rPr>
  </w:style>
  <w:style w:type="paragraph" w:customStyle="1" w:styleId="53">
    <w:name w:val="修订4"/>
    <w:hidden/>
    <w:semiHidden/>
    <w:qFormat/>
    <w:uiPriority w:val="99"/>
    <w:rPr>
      <w:rFonts w:asciiTheme="minorHAnsi" w:hAnsiTheme="minorHAnsi" w:eastAsiaTheme="minorEastAsia" w:cstheme="minorBidi"/>
      <w:kern w:val="2"/>
      <w:sz w:val="21"/>
      <w:szCs w:val="22"/>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china</Company>
  <Pages>14</Pages>
  <Words>5962</Words>
  <Characters>6159</Characters>
  <Lines>107</Lines>
  <Paragraphs>30</Paragraphs>
  <TotalTime>16</TotalTime>
  <ScaleCrop>false</ScaleCrop>
  <LinksUpToDate>false</LinksUpToDate>
  <CharactersWithSpaces>6250</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2022-05-25T19:43:00Z</dcterms:created>
  <dc:creator>user</dc:creator>
  <cp:lastModifiedBy>dangjinze</cp:lastModifiedBy>
  <cp:lastPrinted>2024-08-27T09:20:00Z</cp:lastPrinted>
  <dcterms:modified xsi:type="dcterms:W3CDTF">2024-08-28T01:31:33Z</dcterms:modified>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697935F5F5DF4532BB302D90CFABDF56</vt:lpwstr>
  </property>
</Properties>
</file>