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北京市信访办公室承担的</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年市政府工作报告重点任务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sz w:val="32"/>
          <w:szCs w:val="32"/>
          <w:lang w:val="en-US" w:eastAsia="zh-CN"/>
        </w:rPr>
        <w:t>第277项</w:t>
      </w:r>
      <w:r>
        <w:rPr>
          <w:rFonts w:hint="eastAsia"/>
          <w:sz w:val="32"/>
          <w:szCs w:val="32"/>
          <w:lang w:val="en-US" w:eastAsia="zh-CN"/>
        </w:rPr>
        <w:t xml:space="preserve">  </w:t>
      </w:r>
      <w:r>
        <w:rPr>
          <w:rFonts w:hint="eastAsia" w:ascii="宋体" w:hAnsi="宋体" w:eastAsia="宋体" w:cs="宋体"/>
          <w:i w:val="0"/>
          <w:color w:val="000000"/>
          <w:kern w:val="0"/>
          <w:sz w:val="32"/>
          <w:szCs w:val="32"/>
          <w:u w:val="none"/>
          <w:lang w:val="en-US" w:eastAsia="zh-CN" w:bidi="ar"/>
        </w:rPr>
        <w:t>坚持和发展新时代“枫桥经验”，加强基层社区治理，健全常态化矛盾纠纷排查化解机制，强化信访问题源头治理，深入开展领导干部接访下访，努力把矛盾纠纷化解在基层、化解在萌芽状态。深入推进信访工作法治化，持续推进信访积案化解攻坚，突出抓好信访问题实质化解，提高初次信访一次性化解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第285项</w:t>
      </w:r>
      <w:r>
        <w:rPr>
          <w:rFonts w:hint="eastAsia" w:ascii="宋体" w:hAnsi="宋体" w:eastAsia="宋体" w:cs="宋体"/>
          <w:i w:val="0"/>
          <w:color w:val="000000"/>
          <w:kern w:val="0"/>
          <w:sz w:val="32"/>
          <w:szCs w:val="32"/>
          <w:u w:val="none"/>
          <w:lang w:val="en-US" w:eastAsia="zh-CN" w:bidi="ar"/>
        </w:rPr>
        <w:t xml:space="preserve">  牢记“看北京首先要从政治上看”， 坚定拥护“两个确立”， 坚决做到“两个维护”，始终在思想上政治上行动上同以习近平同志为核心的党中央保持高度一致，不断完善习近平总书记重要指示批示闭环落实机制， 不折不扣落实党中央决策部署。。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第286项</w:t>
      </w:r>
      <w:r>
        <w:rPr>
          <w:rFonts w:hint="eastAsia" w:ascii="宋体" w:hAnsi="宋体" w:eastAsia="宋体" w:cs="宋体"/>
          <w:i w:val="0"/>
          <w:color w:val="000000"/>
          <w:kern w:val="0"/>
          <w:sz w:val="32"/>
          <w:szCs w:val="32"/>
          <w:u w:val="none"/>
          <w:lang w:val="en-US" w:eastAsia="zh-CN" w:bidi="ar"/>
        </w:rPr>
        <w:t xml:space="preserve">  全面执行“第一议题”制度，持之以恒加强党的创新理论武装，跟进学习习近平总书记最新重要讲话精神，切实用以武装头脑、指导实践、推动工作，努力在以学铸魂、以学增智、以学正风、以学促干上取得更大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第287项</w:t>
      </w:r>
      <w:r>
        <w:rPr>
          <w:rFonts w:hint="eastAsia" w:ascii="宋体" w:hAnsi="宋体" w:eastAsia="宋体" w:cs="宋体"/>
          <w:i w:val="0"/>
          <w:color w:val="000000"/>
          <w:kern w:val="0"/>
          <w:sz w:val="32"/>
          <w:szCs w:val="32"/>
          <w:u w:val="none"/>
          <w:lang w:val="en-US" w:eastAsia="zh-CN" w:bidi="ar"/>
        </w:rPr>
        <w:t xml:space="preserve">  层层压实责任，以首善标准抓好中央巡视、中央生态环境保护督察、中央安全生产考核巡查、国务院推动高质量发展综合督查等反馈问题整改，切实以问题的有效解决带动工作全面提升。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第288项</w:t>
      </w:r>
      <w:r>
        <w:rPr>
          <w:rFonts w:hint="eastAsia" w:ascii="宋体" w:hAnsi="宋体" w:eastAsia="宋体" w:cs="宋体"/>
          <w:i w:val="0"/>
          <w:color w:val="000000"/>
          <w:kern w:val="0"/>
          <w:sz w:val="32"/>
          <w:szCs w:val="32"/>
          <w:u w:val="none"/>
          <w:lang w:val="en-US" w:eastAsia="zh-CN" w:bidi="ar"/>
        </w:rPr>
        <w:t xml:space="preserve">  自觉接受市人大及其常委会法律监督、工作监督，做好向市人大常委会报告工作，自觉接受市政协民主监督，严格按照法定权限和程序做决策、办事情，高质量办好市人大代表议案建议和市政协提案。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 xml:space="preserve">第289项 </w:t>
      </w:r>
      <w:r>
        <w:rPr>
          <w:rFonts w:hint="eastAsia" w:ascii="宋体" w:hAnsi="宋体" w:eastAsia="宋体" w:cs="宋体"/>
          <w:i w:val="0"/>
          <w:color w:val="000000"/>
          <w:kern w:val="0"/>
          <w:sz w:val="32"/>
          <w:szCs w:val="32"/>
          <w:u w:val="none"/>
          <w:lang w:val="en-US" w:eastAsia="zh-CN" w:bidi="ar"/>
        </w:rPr>
        <w:t xml:space="preserve"> 坚持在法治轨道上开展工作，不断提高各级领导干部运用法治思维和法治方式深化改革、推动发展、化解矛盾、维护稳定、应对风险的能力。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第290项</w:t>
      </w:r>
      <w:r>
        <w:rPr>
          <w:rFonts w:hint="eastAsia" w:ascii="宋体" w:hAnsi="宋体" w:eastAsia="宋体" w:cs="宋体"/>
          <w:i w:val="0"/>
          <w:color w:val="000000"/>
          <w:kern w:val="0"/>
          <w:sz w:val="32"/>
          <w:szCs w:val="32"/>
          <w:u w:val="none"/>
          <w:lang w:val="en-US" w:eastAsia="zh-CN" w:bidi="ar"/>
        </w:rPr>
        <w:t xml:space="preserve">  统筹推进法治政府建设，压实各级政府主要负责人推进法治建设第一责任人职责，深化法治政府建设双报告机制。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第292项</w:t>
      </w:r>
      <w:r>
        <w:rPr>
          <w:rFonts w:hint="eastAsia" w:ascii="宋体" w:hAnsi="宋体" w:eastAsia="宋体" w:cs="宋体"/>
          <w:i w:val="0"/>
          <w:color w:val="000000"/>
          <w:kern w:val="0"/>
          <w:sz w:val="32"/>
          <w:szCs w:val="32"/>
          <w:u w:val="none"/>
          <w:lang w:val="en-US" w:eastAsia="zh-CN" w:bidi="ar"/>
        </w:rPr>
        <w:t xml:space="preserve">  严格规范公正文明执法，健全行政执法协调监督工作体系；继续推进规范涉企行政执法专项行动，积极营造良好的发展环境。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第296项</w:t>
      </w:r>
      <w:r>
        <w:rPr>
          <w:rFonts w:hint="eastAsia" w:ascii="宋体" w:hAnsi="宋体" w:eastAsia="宋体" w:cs="宋体"/>
          <w:i w:val="0"/>
          <w:color w:val="000000"/>
          <w:kern w:val="0"/>
          <w:sz w:val="32"/>
          <w:szCs w:val="32"/>
          <w:u w:val="none"/>
          <w:lang w:val="en-US" w:eastAsia="zh-CN" w:bidi="ar"/>
        </w:rPr>
        <w:t xml:space="preserve">  大兴调查研究之风，推动市政府系统各级工作人员贴近群众、贴近一线，做到察实情、出实招、求实效，着力解决一批群众急难愁盼的突出问题。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第297项</w:t>
      </w:r>
      <w:r>
        <w:rPr>
          <w:rFonts w:hint="eastAsia" w:ascii="宋体" w:hAnsi="宋体" w:eastAsia="宋体" w:cs="宋体"/>
          <w:i w:val="0"/>
          <w:color w:val="000000"/>
          <w:kern w:val="0"/>
          <w:sz w:val="32"/>
          <w:szCs w:val="32"/>
          <w:u w:val="none"/>
          <w:lang w:val="en-US" w:eastAsia="zh-CN" w:bidi="ar"/>
        </w:rPr>
        <w:t xml:space="preserve">  科学谋划牵引性强的工作抓手，紧盯目标指标，加强市区协同、形成部门合力、创新工作方式，项目化、清单化推动各项重点任务落实落细。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第298项</w:t>
      </w:r>
      <w:r>
        <w:rPr>
          <w:rFonts w:hint="eastAsia" w:ascii="宋体" w:hAnsi="宋体" w:eastAsia="宋体" w:cs="宋体"/>
          <w:i w:val="0"/>
          <w:color w:val="000000"/>
          <w:kern w:val="0"/>
          <w:sz w:val="32"/>
          <w:szCs w:val="32"/>
          <w:u w:val="none"/>
          <w:lang w:val="en-US" w:eastAsia="zh-CN" w:bidi="ar"/>
        </w:rPr>
        <w:t xml:space="preserve">  坚持政府过紧日子，从严从紧控制非重点、非刚性、非急需支出，结合实际情况，分类压减政府购买服务和委托外包预算，严控论坛展会等活动支出，把更多财政资金用在发展紧要处、花在社会民生上。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第302项</w:t>
      </w:r>
      <w:r>
        <w:rPr>
          <w:rFonts w:hint="eastAsia" w:ascii="宋体" w:hAnsi="宋体" w:eastAsia="宋体" w:cs="宋体"/>
          <w:i w:val="0"/>
          <w:color w:val="000000"/>
          <w:kern w:val="0"/>
          <w:sz w:val="32"/>
          <w:szCs w:val="32"/>
          <w:u w:val="none"/>
          <w:lang w:val="en-US" w:eastAsia="zh-CN" w:bidi="ar"/>
        </w:rPr>
        <w:t xml:space="preserve">  认真贯彻二十届中央纪委五次全会精神，压紧压实全面从严治党主体责任，把严的基调、严的措施、严的氛围长期坚持下去，以彻底的自我革命精神把市政府系统党风廉政建设和反腐败斗争向纵深推进。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第303项</w:t>
      </w:r>
      <w:r>
        <w:rPr>
          <w:rFonts w:hint="eastAsia" w:ascii="宋体" w:hAnsi="宋体" w:eastAsia="宋体" w:cs="宋体"/>
          <w:i w:val="0"/>
          <w:color w:val="000000"/>
          <w:kern w:val="0"/>
          <w:sz w:val="32"/>
          <w:szCs w:val="32"/>
          <w:u w:val="none"/>
          <w:lang w:val="en-US" w:eastAsia="zh-CN" w:bidi="ar"/>
        </w:rPr>
        <w:t xml:space="preserve">  锲而不舍落实中央八项规定精神，巩固拓展深入贯彻中央八项规定精神学习教育成果，建立健全经常性发现问题、解决问题机制，推进作风建设常态化长效化，驰而不息纠“四风”树新风，深化整治农村集体“三资”管理、医保基金管理、养老服务等领域群众身边不正之风和腐败问题，深入推进政务应用清理整治专项行动，切实为基层减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 xml:space="preserve">第304项 </w:t>
      </w:r>
      <w:r>
        <w:rPr>
          <w:rFonts w:hint="eastAsia" w:ascii="宋体" w:hAnsi="宋体" w:eastAsia="宋体" w:cs="宋体"/>
          <w:i w:val="0"/>
          <w:color w:val="000000"/>
          <w:kern w:val="0"/>
          <w:sz w:val="32"/>
          <w:szCs w:val="32"/>
          <w:u w:val="none"/>
          <w:lang w:val="en-US" w:eastAsia="zh-CN" w:bidi="ar"/>
        </w:rPr>
        <w:t xml:space="preserve"> 树立和践行正确政绩观，坚持为人民出政绩、以实干出政绩，尊重客观实际和群众需求，自觉按规律办事，推动更高质量、更有效率、更可持续的发展。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 xml:space="preserve">第307项 </w:t>
      </w:r>
      <w:r>
        <w:rPr>
          <w:rFonts w:hint="eastAsia" w:ascii="宋体" w:hAnsi="宋体" w:eastAsia="宋体" w:cs="宋体"/>
          <w:i w:val="0"/>
          <w:color w:val="000000"/>
          <w:kern w:val="0"/>
          <w:sz w:val="32"/>
          <w:szCs w:val="32"/>
          <w:u w:val="none"/>
          <w:lang w:val="en-US" w:eastAsia="zh-CN" w:bidi="ar"/>
        </w:rPr>
        <w:t xml:space="preserve"> 不断完善财会监督机制，加大财税政策落实、预算管理、会计评估等重点领域财会监督力度，强化财经纪律刚性约束。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 xml:space="preserve">第308项 </w:t>
      </w:r>
      <w:r>
        <w:rPr>
          <w:rFonts w:hint="eastAsia" w:ascii="宋体" w:hAnsi="宋体" w:eastAsia="宋体" w:cs="宋体"/>
          <w:i w:val="0"/>
          <w:color w:val="000000"/>
          <w:kern w:val="0"/>
          <w:sz w:val="32"/>
          <w:szCs w:val="32"/>
          <w:u w:val="none"/>
          <w:lang w:val="en-US" w:eastAsia="zh-CN" w:bidi="ar"/>
        </w:rPr>
        <w:t xml:space="preserve"> 聚焦规划自然资源、金融、国企、教育、开发区和招标投标等重点领域规范权力运行，深化廉政风险防控，持续加强警示教育，一体推进不敢腐、不能腐、不想腐，以更高标准建设北京廉洁工程，永葆清正廉洁的政治本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textAlignment w:val="auto"/>
        <w:rPr>
          <w:rFonts w:hint="eastAsia" w:ascii="宋体" w:hAnsi="宋体" w:eastAsia="宋体" w:cs="宋体"/>
          <w:i w:val="0"/>
          <w:color w:val="000000"/>
          <w:kern w:val="0"/>
          <w:sz w:val="32"/>
          <w:szCs w:val="3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E2"/>
    <w:rsid w:val="007125E2"/>
    <w:rsid w:val="00CE2C3C"/>
    <w:rsid w:val="5BD6C876"/>
    <w:rsid w:val="6FD5B238"/>
    <w:rsid w:val="76575F92"/>
    <w:rsid w:val="7FFDA4EC"/>
    <w:rsid w:val="BFECB6DB"/>
    <w:rsid w:val="E3FBC73A"/>
    <w:rsid w:val="F5866A41"/>
    <w:rsid w:val="FBF62CFF"/>
    <w:rsid w:val="FFEDA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Words>
  <Characters>1067</Characters>
  <Lines>8</Lines>
  <Paragraphs>2</Paragraphs>
  <TotalTime>9</TotalTime>
  <ScaleCrop>false</ScaleCrop>
  <LinksUpToDate>false</LinksUpToDate>
  <CharactersWithSpaces>1252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2021-04-01T18:26:00Z</dcterms:created>
  <dc:creator>lenovo</dc:creator>
  <cp:lastModifiedBy>user</cp:lastModifiedBy>
  <dcterms:modified xsi:type="dcterms:W3CDTF">2026-03-17T12:40:56Z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E721216158EEC54D3D86DE65AB9981C3</vt:lpwstr>
  </property>
</Properties>
</file>